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CFE" w:rsidRDefault="00412CFE" w:rsidP="008B292F">
      <w:pPr>
        <w:spacing w:before="41"/>
        <w:ind w:left="142"/>
        <w:jc w:val="center"/>
        <w:rPr>
          <w:rFonts w:ascii="Calibri" w:hAnsi="Calibri"/>
          <w:b/>
          <w:w w:val="105"/>
          <w:sz w:val="28"/>
          <w:szCs w:val="28"/>
        </w:rPr>
      </w:pPr>
    </w:p>
    <w:p w:rsidR="0075258C" w:rsidRPr="00412CFE" w:rsidRDefault="0075258C" w:rsidP="008B292F">
      <w:pPr>
        <w:spacing w:before="41"/>
        <w:ind w:left="142"/>
        <w:jc w:val="center"/>
        <w:rPr>
          <w:b/>
          <w:w w:val="105"/>
          <w:sz w:val="28"/>
          <w:szCs w:val="28"/>
        </w:rPr>
      </w:pPr>
      <w:r w:rsidRPr="00412CFE">
        <w:rPr>
          <w:b/>
          <w:w w:val="105"/>
          <w:sz w:val="28"/>
          <w:szCs w:val="28"/>
        </w:rPr>
        <w:t>INFORME</w:t>
      </w:r>
      <w:r w:rsidRPr="00412CFE">
        <w:rPr>
          <w:b/>
          <w:spacing w:val="-6"/>
          <w:w w:val="105"/>
          <w:sz w:val="28"/>
          <w:szCs w:val="28"/>
        </w:rPr>
        <w:t xml:space="preserve"> </w:t>
      </w:r>
      <w:r w:rsidR="00DD5545" w:rsidRPr="00412CFE">
        <w:rPr>
          <w:b/>
          <w:spacing w:val="-6"/>
          <w:w w:val="105"/>
          <w:sz w:val="28"/>
          <w:szCs w:val="28"/>
        </w:rPr>
        <w:t xml:space="preserve">FINAL </w:t>
      </w:r>
      <w:r w:rsidRPr="00412CFE">
        <w:rPr>
          <w:b/>
          <w:w w:val="105"/>
          <w:sz w:val="28"/>
          <w:szCs w:val="28"/>
        </w:rPr>
        <w:t>DE</w:t>
      </w:r>
      <w:r w:rsidRPr="00412CFE">
        <w:rPr>
          <w:b/>
          <w:spacing w:val="-6"/>
          <w:w w:val="105"/>
          <w:sz w:val="28"/>
          <w:szCs w:val="28"/>
        </w:rPr>
        <w:t xml:space="preserve"> </w:t>
      </w:r>
      <w:r w:rsidRPr="00412CFE">
        <w:rPr>
          <w:b/>
          <w:w w:val="105"/>
          <w:sz w:val="28"/>
          <w:szCs w:val="28"/>
        </w:rPr>
        <w:t>RENDICIÓN</w:t>
      </w:r>
      <w:r w:rsidRPr="00412CFE">
        <w:rPr>
          <w:b/>
          <w:spacing w:val="-5"/>
          <w:w w:val="105"/>
          <w:sz w:val="28"/>
          <w:szCs w:val="28"/>
        </w:rPr>
        <w:t xml:space="preserve"> </w:t>
      </w:r>
      <w:r w:rsidRPr="00412CFE">
        <w:rPr>
          <w:b/>
          <w:w w:val="105"/>
          <w:sz w:val="28"/>
          <w:szCs w:val="28"/>
        </w:rPr>
        <w:t>DE</w:t>
      </w:r>
      <w:r w:rsidRPr="00412CFE">
        <w:rPr>
          <w:b/>
          <w:spacing w:val="-6"/>
          <w:w w:val="105"/>
          <w:sz w:val="28"/>
          <w:szCs w:val="28"/>
        </w:rPr>
        <w:t xml:space="preserve"> </w:t>
      </w:r>
      <w:r w:rsidRPr="00412CFE">
        <w:rPr>
          <w:b/>
          <w:w w:val="105"/>
          <w:sz w:val="28"/>
          <w:szCs w:val="28"/>
        </w:rPr>
        <w:t>CUENTAS</w:t>
      </w:r>
      <w:r w:rsidRPr="00412CFE">
        <w:rPr>
          <w:b/>
          <w:spacing w:val="-4"/>
          <w:w w:val="105"/>
          <w:sz w:val="28"/>
          <w:szCs w:val="28"/>
        </w:rPr>
        <w:t xml:space="preserve"> </w:t>
      </w:r>
      <w:r w:rsidRPr="00412CFE">
        <w:rPr>
          <w:b/>
          <w:w w:val="105"/>
          <w:sz w:val="28"/>
          <w:szCs w:val="28"/>
        </w:rPr>
        <w:t>AL</w:t>
      </w:r>
      <w:r w:rsidRPr="00412CFE">
        <w:rPr>
          <w:b/>
          <w:spacing w:val="-6"/>
          <w:w w:val="105"/>
          <w:sz w:val="28"/>
          <w:szCs w:val="28"/>
        </w:rPr>
        <w:t xml:space="preserve"> </w:t>
      </w:r>
      <w:r w:rsidRPr="00412CFE">
        <w:rPr>
          <w:b/>
          <w:w w:val="105"/>
          <w:sz w:val="28"/>
          <w:szCs w:val="28"/>
        </w:rPr>
        <w:t>CIUDADANO</w:t>
      </w:r>
    </w:p>
    <w:p w:rsidR="00535F23" w:rsidRPr="00412CFE" w:rsidRDefault="009B31BF" w:rsidP="008B292F">
      <w:pPr>
        <w:pStyle w:val="Prrafodelista"/>
        <w:spacing w:before="1"/>
        <w:ind w:left="128"/>
        <w:jc w:val="center"/>
        <w:rPr>
          <w:b/>
          <w:sz w:val="24"/>
          <w:szCs w:val="24"/>
        </w:rPr>
      </w:pPr>
      <w:r>
        <w:rPr>
          <w:b/>
          <w:sz w:val="24"/>
          <w:szCs w:val="24"/>
        </w:rPr>
        <w:t>2022</w:t>
      </w:r>
      <w:r w:rsidR="00535F23" w:rsidRPr="00412CFE">
        <w:rPr>
          <w:b/>
          <w:sz w:val="24"/>
          <w:szCs w:val="24"/>
        </w:rPr>
        <w:t xml:space="preserve"> </w:t>
      </w:r>
      <w:r w:rsidR="00DD5545" w:rsidRPr="00412CFE">
        <w:rPr>
          <w:b/>
          <w:sz w:val="24"/>
          <w:szCs w:val="24"/>
        </w:rPr>
        <w:t>–</w:t>
      </w:r>
      <w:r w:rsidR="00535F23" w:rsidRPr="00412CFE">
        <w:rPr>
          <w:b/>
          <w:sz w:val="24"/>
          <w:szCs w:val="24"/>
        </w:rPr>
        <w:t xml:space="preserve"> </w:t>
      </w:r>
      <w:r w:rsidR="00DD5545" w:rsidRPr="00412CFE">
        <w:rPr>
          <w:b/>
          <w:sz w:val="24"/>
          <w:szCs w:val="24"/>
        </w:rPr>
        <w:t>Enero a Diciembre</w:t>
      </w:r>
    </w:p>
    <w:p w:rsidR="00535F23" w:rsidRPr="00412CFE" w:rsidRDefault="00535F23" w:rsidP="008B292F">
      <w:pPr>
        <w:spacing w:before="41"/>
        <w:ind w:left="142"/>
        <w:jc w:val="center"/>
        <w:rPr>
          <w:b/>
          <w:sz w:val="28"/>
          <w:szCs w:val="28"/>
        </w:rPr>
      </w:pPr>
    </w:p>
    <w:p w:rsidR="007B585D" w:rsidRPr="00412CFE" w:rsidRDefault="007B585D" w:rsidP="008B292F">
      <w:pPr>
        <w:pStyle w:val="Textoindependiente"/>
        <w:spacing w:before="4"/>
        <w:ind w:left="567" w:hanging="141"/>
        <w:rPr>
          <w:sz w:val="24"/>
          <w:szCs w:val="24"/>
        </w:rPr>
      </w:pPr>
    </w:p>
    <w:p w:rsidR="007B585D" w:rsidRPr="00412CFE" w:rsidRDefault="00BF44E9" w:rsidP="008B292F">
      <w:pPr>
        <w:pStyle w:val="Prrafodelista"/>
        <w:numPr>
          <w:ilvl w:val="0"/>
          <w:numId w:val="10"/>
        </w:numPr>
        <w:spacing w:before="1"/>
        <w:ind w:left="567" w:hanging="141"/>
        <w:rPr>
          <w:b/>
          <w:w w:val="105"/>
          <w:sz w:val="24"/>
          <w:szCs w:val="24"/>
        </w:rPr>
      </w:pPr>
      <w:r w:rsidRPr="00412CFE">
        <w:rPr>
          <w:b/>
          <w:w w:val="105"/>
          <w:sz w:val="24"/>
          <w:szCs w:val="24"/>
        </w:rPr>
        <w:t>PRESENTACIÓN</w:t>
      </w:r>
    </w:p>
    <w:p w:rsidR="007C3B63" w:rsidRPr="00412CFE" w:rsidRDefault="007C3B63" w:rsidP="008B292F">
      <w:pPr>
        <w:pStyle w:val="Prrafodelista"/>
        <w:spacing w:before="1"/>
        <w:ind w:left="567" w:hanging="141"/>
        <w:rPr>
          <w:b/>
          <w:w w:val="105"/>
          <w:sz w:val="24"/>
          <w:szCs w:val="24"/>
        </w:rPr>
      </w:pPr>
    </w:p>
    <w:p w:rsidR="00733B27" w:rsidRPr="00412CFE" w:rsidRDefault="00412CFE" w:rsidP="008B292F">
      <w:pPr>
        <w:pStyle w:val="Textoindependiente"/>
        <w:tabs>
          <w:tab w:val="left" w:pos="142"/>
        </w:tabs>
        <w:spacing w:before="2"/>
        <w:ind w:left="567" w:hanging="141"/>
        <w:jc w:val="both"/>
        <w:rPr>
          <w:sz w:val="24"/>
          <w:szCs w:val="24"/>
        </w:rPr>
      </w:pPr>
      <w:r>
        <w:rPr>
          <w:sz w:val="24"/>
          <w:szCs w:val="24"/>
        </w:rPr>
        <w:tab/>
      </w:r>
      <w:r w:rsidR="00733B27" w:rsidRPr="00412CFE">
        <w:rPr>
          <w:sz w:val="24"/>
          <w:szCs w:val="24"/>
        </w:rPr>
        <w:t xml:space="preserve">La Secretaría de la Función Pública (SFP) fue creada por la Ley Nº  1626/2000 "De la Función Pública", con dependencia directa de la Presidencia de la República. Dicha ley define a la institución como el organismo central normativo para la función pública y el desarrollo institucional de las entidades estatales. </w:t>
      </w:r>
    </w:p>
    <w:p w:rsidR="00733B27" w:rsidRPr="00412CFE" w:rsidRDefault="00733B27" w:rsidP="008B292F">
      <w:pPr>
        <w:pStyle w:val="Textoindependiente"/>
        <w:tabs>
          <w:tab w:val="left" w:pos="142"/>
        </w:tabs>
        <w:spacing w:before="2"/>
        <w:ind w:left="567" w:hanging="141"/>
        <w:jc w:val="both"/>
        <w:rPr>
          <w:sz w:val="24"/>
          <w:szCs w:val="24"/>
        </w:rPr>
      </w:pPr>
    </w:p>
    <w:p w:rsidR="00733B27" w:rsidRPr="00412CFE" w:rsidRDefault="00412CFE" w:rsidP="008B292F">
      <w:pPr>
        <w:pStyle w:val="Textoindependiente"/>
        <w:tabs>
          <w:tab w:val="left" w:pos="142"/>
        </w:tabs>
        <w:spacing w:before="2"/>
        <w:ind w:left="567" w:hanging="141"/>
        <w:jc w:val="both"/>
        <w:rPr>
          <w:sz w:val="24"/>
          <w:szCs w:val="24"/>
        </w:rPr>
      </w:pPr>
      <w:r>
        <w:rPr>
          <w:sz w:val="24"/>
          <w:szCs w:val="24"/>
        </w:rPr>
        <w:tab/>
      </w:r>
      <w:r w:rsidR="00733B27" w:rsidRPr="00412CFE">
        <w:rPr>
          <w:sz w:val="24"/>
          <w:szCs w:val="24"/>
        </w:rPr>
        <w:t>Entre sus principales atribuciones está, formular la política de gestión y desarrollo de las personas que trabajan en el sector público. Para lograr sus objetivos la SFP trabaja con las áreas de Gestión y Desarrollo de las Personas (o Recursos Humanos) u otras equivalentes de los organismos y entidades del Estado.</w:t>
      </w:r>
    </w:p>
    <w:p w:rsidR="00733B27" w:rsidRPr="00412CFE" w:rsidRDefault="00733B27" w:rsidP="008B292F">
      <w:pPr>
        <w:pStyle w:val="Textoindependiente"/>
        <w:tabs>
          <w:tab w:val="left" w:pos="142"/>
        </w:tabs>
        <w:spacing w:before="2"/>
        <w:ind w:left="567" w:hanging="141"/>
        <w:jc w:val="both"/>
        <w:rPr>
          <w:sz w:val="24"/>
          <w:szCs w:val="24"/>
        </w:rPr>
      </w:pPr>
    </w:p>
    <w:p w:rsidR="00733B27" w:rsidRPr="00412CFE" w:rsidRDefault="00412CFE" w:rsidP="008B292F">
      <w:pPr>
        <w:pStyle w:val="Textoindependiente"/>
        <w:tabs>
          <w:tab w:val="left" w:pos="142"/>
        </w:tabs>
        <w:spacing w:before="2"/>
        <w:ind w:left="567" w:hanging="141"/>
        <w:jc w:val="both"/>
        <w:rPr>
          <w:sz w:val="24"/>
          <w:szCs w:val="24"/>
        </w:rPr>
      </w:pPr>
      <w:r>
        <w:rPr>
          <w:sz w:val="24"/>
          <w:szCs w:val="24"/>
        </w:rPr>
        <w:tab/>
      </w:r>
      <w:r w:rsidR="00235264" w:rsidRPr="00412CFE">
        <w:rPr>
          <w:sz w:val="24"/>
          <w:szCs w:val="24"/>
        </w:rPr>
        <w:t>Esta ley otorga las siguientes a</w:t>
      </w:r>
      <w:r w:rsidR="00733B27" w:rsidRPr="00412CFE">
        <w:rPr>
          <w:sz w:val="24"/>
          <w:szCs w:val="24"/>
        </w:rPr>
        <w:t xml:space="preserve">tribuciones </w:t>
      </w:r>
      <w:r w:rsidR="00235264" w:rsidRPr="00412CFE">
        <w:rPr>
          <w:sz w:val="24"/>
          <w:szCs w:val="24"/>
        </w:rPr>
        <w:t>en el artículo 96º:</w:t>
      </w:r>
    </w:p>
    <w:p w:rsidR="00733B27" w:rsidRPr="00412CFE" w:rsidRDefault="00733B27" w:rsidP="008B292F">
      <w:pPr>
        <w:pStyle w:val="Textoindependiente"/>
        <w:tabs>
          <w:tab w:val="left" w:pos="142"/>
        </w:tabs>
        <w:spacing w:before="2"/>
        <w:ind w:left="567" w:hanging="141"/>
        <w:jc w:val="both"/>
        <w:rPr>
          <w:sz w:val="24"/>
          <w:szCs w:val="24"/>
        </w:rPr>
      </w:pPr>
    </w:p>
    <w:p w:rsidR="00733B27" w:rsidRPr="00412CFE" w:rsidRDefault="00733B27" w:rsidP="008B292F">
      <w:pPr>
        <w:pStyle w:val="NormalWeb"/>
        <w:numPr>
          <w:ilvl w:val="0"/>
          <w:numId w:val="42"/>
        </w:numPr>
        <w:tabs>
          <w:tab w:val="left" w:pos="142"/>
        </w:tabs>
        <w:spacing w:before="0" w:beforeAutospacing="0" w:after="150" w:afterAutospacing="0" w:line="300" w:lineRule="atLeast"/>
        <w:jc w:val="both"/>
        <w:rPr>
          <w:lang w:val="es-ES" w:eastAsia="en-US"/>
        </w:rPr>
      </w:pPr>
      <w:r w:rsidRPr="00412CFE">
        <w:rPr>
          <w:lang w:val="es-ES" w:eastAsia="en-US"/>
        </w:rPr>
        <w:t>formular la política de recursos humanos del sector público, tomando en consideración los requerimientos de un mejor servicio, así como de una gestión eficiente y transparente;</w:t>
      </w:r>
    </w:p>
    <w:p w:rsidR="00733B27" w:rsidRPr="00412CFE" w:rsidRDefault="00733B27" w:rsidP="008B292F">
      <w:pPr>
        <w:pStyle w:val="NormalWeb"/>
        <w:numPr>
          <w:ilvl w:val="0"/>
          <w:numId w:val="42"/>
        </w:numPr>
        <w:tabs>
          <w:tab w:val="left" w:pos="142"/>
        </w:tabs>
        <w:spacing w:before="0" w:beforeAutospacing="0" w:after="150" w:afterAutospacing="0" w:line="300" w:lineRule="atLeast"/>
        <w:jc w:val="both"/>
        <w:rPr>
          <w:lang w:val="es-ES" w:eastAsia="en-US"/>
        </w:rPr>
      </w:pPr>
      <w:r w:rsidRPr="00412CFE">
        <w:rPr>
          <w:lang w:val="es-ES" w:eastAsia="en-US"/>
        </w:rPr>
        <w:t xml:space="preserve">organizar y mantener actualizado un registro </w:t>
      </w:r>
      <w:proofErr w:type="spellStart"/>
      <w:r w:rsidRPr="00412CFE">
        <w:rPr>
          <w:lang w:val="es-ES" w:eastAsia="en-US"/>
        </w:rPr>
        <w:t>sexado</w:t>
      </w:r>
      <w:proofErr w:type="spellEnd"/>
      <w:r w:rsidRPr="00412CFE">
        <w:rPr>
          <w:lang w:val="es-ES" w:eastAsia="en-US"/>
        </w:rPr>
        <w:t xml:space="preserve"> de la función pública;</w:t>
      </w:r>
    </w:p>
    <w:p w:rsidR="00733B27" w:rsidRPr="00412CFE" w:rsidRDefault="00733B27" w:rsidP="008B292F">
      <w:pPr>
        <w:pStyle w:val="NormalWeb"/>
        <w:numPr>
          <w:ilvl w:val="0"/>
          <w:numId w:val="42"/>
        </w:numPr>
        <w:tabs>
          <w:tab w:val="left" w:pos="142"/>
        </w:tabs>
        <w:spacing w:before="0" w:beforeAutospacing="0" w:after="150" w:afterAutospacing="0" w:line="300" w:lineRule="atLeast"/>
        <w:jc w:val="both"/>
        <w:rPr>
          <w:lang w:val="es-ES" w:eastAsia="en-US"/>
        </w:rPr>
      </w:pPr>
      <w:r w:rsidRPr="00412CFE">
        <w:rPr>
          <w:lang w:val="es-ES" w:eastAsia="en-US"/>
        </w:rPr>
        <w:t>preparar el reglamento general de selección, admisión, calificación, evaluación y promoción del personal público, basado en un concurso público de oposición;</w:t>
      </w:r>
    </w:p>
    <w:p w:rsidR="00733B27" w:rsidRPr="00412CFE" w:rsidRDefault="00733B27" w:rsidP="008B292F">
      <w:pPr>
        <w:pStyle w:val="NormalWeb"/>
        <w:numPr>
          <w:ilvl w:val="0"/>
          <w:numId w:val="42"/>
        </w:numPr>
        <w:tabs>
          <w:tab w:val="left" w:pos="142"/>
        </w:tabs>
        <w:spacing w:before="0" w:beforeAutospacing="0" w:after="150" w:afterAutospacing="0" w:line="300" w:lineRule="atLeast"/>
        <w:jc w:val="both"/>
        <w:rPr>
          <w:lang w:val="es-ES" w:eastAsia="en-US"/>
        </w:rPr>
      </w:pPr>
      <w:r w:rsidRPr="00412CFE">
        <w:rPr>
          <w:lang w:val="es-ES" w:eastAsia="en-US"/>
        </w:rPr>
        <w:t>participar en el estudio y análisis de las normas que regulan el sistema de jubilación y pensión a cargo del Estado;</w:t>
      </w:r>
    </w:p>
    <w:p w:rsidR="00733B27" w:rsidRPr="00412CFE" w:rsidRDefault="00733B27" w:rsidP="008B292F">
      <w:pPr>
        <w:pStyle w:val="NormalWeb"/>
        <w:numPr>
          <w:ilvl w:val="0"/>
          <w:numId w:val="42"/>
        </w:numPr>
        <w:tabs>
          <w:tab w:val="left" w:pos="142"/>
        </w:tabs>
        <w:spacing w:before="0" w:beforeAutospacing="0" w:after="150" w:afterAutospacing="0" w:line="300" w:lineRule="atLeast"/>
        <w:jc w:val="both"/>
        <w:rPr>
          <w:lang w:val="es-ES" w:eastAsia="en-US"/>
        </w:rPr>
      </w:pPr>
      <w:r w:rsidRPr="00412CFE">
        <w:rPr>
          <w:lang w:val="es-ES" w:eastAsia="en-US"/>
        </w:rPr>
        <w:t>detectar las necesidades de capacitación del funcionario público y establecer los planes y programas necesarios para la misma;</w:t>
      </w:r>
    </w:p>
    <w:p w:rsidR="00733B27" w:rsidRPr="00412CFE" w:rsidRDefault="00733B27" w:rsidP="008B292F">
      <w:pPr>
        <w:pStyle w:val="NormalWeb"/>
        <w:numPr>
          <w:ilvl w:val="0"/>
          <w:numId w:val="42"/>
        </w:numPr>
        <w:tabs>
          <w:tab w:val="left" w:pos="142"/>
        </w:tabs>
        <w:spacing w:before="0" w:beforeAutospacing="0" w:after="150" w:afterAutospacing="0" w:line="300" w:lineRule="atLeast"/>
        <w:jc w:val="both"/>
        <w:rPr>
          <w:lang w:val="es-ES" w:eastAsia="en-US"/>
        </w:rPr>
      </w:pPr>
      <w:r w:rsidRPr="00412CFE">
        <w:rPr>
          <w:lang w:val="es-ES" w:eastAsia="en-US"/>
        </w:rPr>
        <w:t>asesorar a la Administración Central, entes descentralizados, gobiernos departamentales y municipales, acerca de la política sobre recursos humanos a ser implementada;</w:t>
      </w:r>
    </w:p>
    <w:p w:rsidR="00733B27" w:rsidRPr="00733B27" w:rsidRDefault="00733B27" w:rsidP="008B292F">
      <w:pPr>
        <w:pStyle w:val="NormalWeb"/>
        <w:numPr>
          <w:ilvl w:val="0"/>
          <w:numId w:val="42"/>
        </w:numPr>
        <w:tabs>
          <w:tab w:val="left" w:pos="142"/>
        </w:tabs>
        <w:spacing w:before="0" w:beforeAutospacing="0" w:after="150" w:afterAutospacing="0" w:line="300" w:lineRule="atLeast"/>
        <w:jc w:val="both"/>
        <w:rPr>
          <w:lang w:val="es-ES" w:eastAsia="en-US"/>
        </w:rPr>
      </w:pPr>
      <w:r w:rsidRPr="00412CFE">
        <w:rPr>
          <w:lang w:val="es-ES" w:eastAsia="en-US"/>
        </w:rPr>
        <w:t>supervisar la organización y funcionamiento de los organismos o</w:t>
      </w:r>
      <w:r w:rsidRPr="00733B27">
        <w:rPr>
          <w:lang w:val="es-ES" w:eastAsia="en-US"/>
        </w:rPr>
        <w:t xml:space="preserve"> entidades del Estado, encargadas de los recursos humanos de la función pública;</w:t>
      </w:r>
    </w:p>
    <w:p w:rsidR="00733B27" w:rsidRPr="00733B27" w:rsidRDefault="00733B27" w:rsidP="008B292F">
      <w:pPr>
        <w:pStyle w:val="NormalWeb"/>
        <w:numPr>
          <w:ilvl w:val="0"/>
          <w:numId w:val="42"/>
        </w:numPr>
        <w:tabs>
          <w:tab w:val="left" w:pos="142"/>
        </w:tabs>
        <w:spacing w:before="0" w:beforeAutospacing="0" w:after="150" w:afterAutospacing="0" w:line="300" w:lineRule="atLeast"/>
        <w:jc w:val="both"/>
        <w:rPr>
          <w:lang w:val="es-ES" w:eastAsia="en-US"/>
        </w:rPr>
      </w:pPr>
      <w:r w:rsidRPr="00733B27">
        <w:rPr>
          <w:lang w:val="es-ES" w:eastAsia="en-US"/>
        </w:rPr>
        <w:t>proponer el sistema de clasificación y descripción de funciones de los cargos de los organismos y entidades del Estado y mantenerlos actualizados, así como el escalafón para funcionarios públicos;</w:t>
      </w:r>
    </w:p>
    <w:p w:rsidR="00733B27" w:rsidRPr="00733B27" w:rsidRDefault="00733B27" w:rsidP="008B292F">
      <w:pPr>
        <w:pStyle w:val="NormalWeb"/>
        <w:numPr>
          <w:ilvl w:val="0"/>
          <w:numId w:val="42"/>
        </w:numPr>
        <w:tabs>
          <w:tab w:val="left" w:pos="142"/>
        </w:tabs>
        <w:spacing w:before="0" w:beforeAutospacing="0" w:after="150" w:afterAutospacing="0" w:line="300" w:lineRule="atLeast"/>
        <w:jc w:val="both"/>
        <w:rPr>
          <w:lang w:val="es-ES" w:eastAsia="en-US"/>
        </w:rPr>
      </w:pPr>
      <w:r w:rsidRPr="00733B27">
        <w:rPr>
          <w:lang w:val="es-ES" w:eastAsia="en-US"/>
        </w:rPr>
        <w:t>asesorar a organismos y entidades del Estado para la racionalización en materia de escalafones y entidades y proponer criterios para la formulación de la política de remuneración a los funcionarios públicos;</w:t>
      </w:r>
    </w:p>
    <w:p w:rsidR="00733B27" w:rsidRPr="00733B27" w:rsidRDefault="00733B27" w:rsidP="008B292F">
      <w:pPr>
        <w:pStyle w:val="NormalWeb"/>
        <w:numPr>
          <w:ilvl w:val="0"/>
          <w:numId w:val="42"/>
        </w:numPr>
        <w:tabs>
          <w:tab w:val="left" w:pos="142"/>
        </w:tabs>
        <w:spacing w:before="0" w:beforeAutospacing="0" w:after="150" w:afterAutospacing="0" w:line="300" w:lineRule="atLeast"/>
        <w:jc w:val="both"/>
        <w:rPr>
          <w:lang w:val="es-ES" w:eastAsia="en-US"/>
        </w:rPr>
      </w:pPr>
      <w:r w:rsidRPr="00733B27">
        <w:rPr>
          <w:lang w:val="es-ES" w:eastAsia="en-US"/>
        </w:rPr>
        <w:t>recabar los informes necesarios para el cumplimiento de sus fines, de todas las reparticiones públicas;</w:t>
      </w:r>
    </w:p>
    <w:p w:rsidR="00733B27" w:rsidRPr="00733B27" w:rsidRDefault="00733B27" w:rsidP="008B292F">
      <w:pPr>
        <w:pStyle w:val="NormalWeb"/>
        <w:numPr>
          <w:ilvl w:val="0"/>
          <w:numId w:val="42"/>
        </w:numPr>
        <w:tabs>
          <w:tab w:val="left" w:pos="142"/>
        </w:tabs>
        <w:spacing w:before="0" w:beforeAutospacing="0" w:after="150" w:afterAutospacing="0" w:line="300" w:lineRule="atLeast"/>
        <w:jc w:val="both"/>
        <w:rPr>
          <w:lang w:val="es-ES" w:eastAsia="en-US"/>
        </w:rPr>
      </w:pPr>
      <w:r w:rsidRPr="00733B27">
        <w:rPr>
          <w:lang w:val="es-ES" w:eastAsia="en-US"/>
        </w:rPr>
        <w:t>realizar estudios sobre materias de su competencia para la toma de decisiones que afecten a los funcionarios públicos;</w:t>
      </w:r>
    </w:p>
    <w:p w:rsidR="00733B27" w:rsidRPr="00733B27" w:rsidRDefault="00733B27" w:rsidP="008B292F">
      <w:pPr>
        <w:pStyle w:val="NormalWeb"/>
        <w:numPr>
          <w:ilvl w:val="0"/>
          <w:numId w:val="42"/>
        </w:numPr>
        <w:tabs>
          <w:tab w:val="left" w:pos="142"/>
        </w:tabs>
        <w:spacing w:before="0" w:beforeAutospacing="0" w:after="150" w:afterAutospacing="0" w:line="300" w:lineRule="atLeast"/>
        <w:jc w:val="both"/>
        <w:rPr>
          <w:lang w:val="es-ES" w:eastAsia="en-US"/>
        </w:rPr>
      </w:pPr>
      <w:r w:rsidRPr="00733B27">
        <w:rPr>
          <w:lang w:val="es-ES" w:eastAsia="en-US"/>
        </w:rPr>
        <w:lastRenderedPageBreak/>
        <w:t>promover el acceso de la mujer a los cargos de decisión en la función pública;</w:t>
      </w:r>
    </w:p>
    <w:p w:rsidR="00733B27" w:rsidRPr="00733B27" w:rsidRDefault="00733B27" w:rsidP="008B292F">
      <w:pPr>
        <w:pStyle w:val="NormalWeb"/>
        <w:numPr>
          <w:ilvl w:val="0"/>
          <w:numId w:val="42"/>
        </w:numPr>
        <w:tabs>
          <w:tab w:val="left" w:pos="142"/>
        </w:tabs>
        <w:spacing w:before="0" w:beforeAutospacing="0" w:after="150" w:afterAutospacing="0" w:line="300" w:lineRule="atLeast"/>
        <w:jc w:val="both"/>
        <w:rPr>
          <w:lang w:val="es-ES" w:eastAsia="en-US"/>
        </w:rPr>
      </w:pPr>
      <w:r w:rsidRPr="00733B27">
        <w:rPr>
          <w:lang w:val="es-ES" w:eastAsia="en-US"/>
        </w:rPr>
        <w:t>homologar y registrar los reglamentos internos y los contratos colectivos de condiciones de trabajo, dentro de los organismos y entidades del Estado cuando ellos reúnan los requisitos de fondo y de forma para su validez;</w:t>
      </w:r>
    </w:p>
    <w:p w:rsidR="00733B27" w:rsidRPr="00733B27" w:rsidRDefault="00733B27" w:rsidP="008B292F">
      <w:pPr>
        <w:pStyle w:val="NormalWeb"/>
        <w:numPr>
          <w:ilvl w:val="0"/>
          <w:numId w:val="42"/>
        </w:numPr>
        <w:tabs>
          <w:tab w:val="left" w:pos="142"/>
        </w:tabs>
        <w:spacing w:before="0" w:beforeAutospacing="0" w:after="150" w:afterAutospacing="0" w:line="300" w:lineRule="atLeast"/>
        <w:jc w:val="both"/>
        <w:rPr>
          <w:lang w:val="es-ES" w:eastAsia="en-US"/>
        </w:rPr>
      </w:pPr>
      <w:r w:rsidRPr="00733B27">
        <w:rPr>
          <w:lang w:val="es-ES" w:eastAsia="en-US"/>
        </w:rPr>
        <w:t>aprobar los proyectos de reglamento de selección, admisión, calificación y promoción del personal público, presentados por las diversas reparticiones públicas; y,</w:t>
      </w:r>
    </w:p>
    <w:p w:rsidR="006D462F" w:rsidRPr="00412CFE" w:rsidRDefault="00733B27" w:rsidP="008B292F">
      <w:pPr>
        <w:pStyle w:val="NormalWeb"/>
        <w:numPr>
          <w:ilvl w:val="0"/>
          <w:numId w:val="42"/>
        </w:numPr>
        <w:tabs>
          <w:tab w:val="left" w:pos="142"/>
        </w:tabs>
        <w:spacing w:before="0" w:beforeAutospacing="0" w:after="150" w:afterAutospacing="0" w:line="300" w:lineRule="atLeast"/>
        <w:jc w:val="both"/>
        <w:rPr>
          <w:lang w:val="es-ES" w:eastAsia="en-US"/>
        </w:rPr>
      </w:pPr>
      <w:r w:rsidRPr="00733B27">
        <w:rPr>
          <w:lang w:val="es-ES" w:eastAsia="en-US"/>
        </w:rPr>
        <w:t>designar los jueces de instrucción para los sumarios administrativos.</w:t>
      </w:r>
    </w:p>
    <w:p w:rsidR="00267C2D" w:rsidRDefault="00267C2D" w:rsidP="008B292F">
      <w:pPr>
        <w:pStyle w:val="Textoindependiente"/>
        <w:spacing w:before="2"/>
        <w:rPr>
          <w:b/>
          <w:sz w:val="24"/>
          <w:szCs w:val="24"/>
        </w:rPr>
      </w:pPr>
    </w:p>
    <w:p w:rsidR="00701B12" w:rsidRPr="00FD2D31" w:rsidRDefault="00701B12" w:rsidP="008B292F">
      <w:pPr>
        <w:pStyle w:val="Prrafodelista"/>
        <w:widowControl/>
        <w:autoSpaceDE/>
        <w:autoSpaceDN/>
        <w:spacing w:after="200" w:line="276" w:lineRule="auto"/>
        <w:ind w:left="360"/>
        <w:rPr>
          <w:sz w:val="24"/>
          <w:szCs w:val="24"/>
          <w:lang w:val="es-PY"/>
        </w:rPr>
      </w:pPr>
      <w:r w:rsidRPr="00FD2D31">
        <w:rPr>
          <w:rStyle w:val="Textoennegrita"/>
          <w:sz w:val="24"/>
          <w:szCs w:val="24"/>
        </w:rPr>
        <w:t xml:space="preserve">Atribuciones otorgadas por otras normas legales </w:t>
      </w:r>
    </w:p>
    <w:p w:rsidR="00F73077" w:rsidRPr="00FD2D31" w:rsidRDefault="00701B12" w:rsidP="008B292F">
      <w:pPr>
        <w:pStyle w:val="Prrafodelista"/>
        <w:widowControl/>
        <w:numPr>
          <w:ilvl w:val="0"/>
          <w:numId w:val="34"/>
        </w:numPr>
        <w:autoSpaceDE/>
        <w:autoSpaceDN/>
        <w:spacing w:before="240" w:after="240"/>
        <w:contextualSpacing/>
        <w:jc w:val="both"/>
        <w:rPr>
          <w:sz w:val="24"/>
          <w:szCs w:val="24"/>
        </w:rPr>
      </w:pPr>
      <w:r w:rsidRPr="00FD2D31">
        <w:rPr>
          <w:sz w:val="24"/>
          <w:szCs w:val="24"/>
        </w:rPr>
        <w:t>Ley 5766/2016 “Que modifica los artículos 54 y 56 de la Ley Nº 1626/00 “De la Función Pública</w:t>
      </w:r>
      <w:r w:rsidR="00F73077" w:rsidRPr="00FD2D31">
        <w:rPr>
          <w:sz w:val="24"/>
          <w:szCs w:val="24"/>
        </w:rPr>
        <w:t>”.</w:t>
      </w:r>
    </w:p>
    <w:p w:rsidR="00F76E50" w:rsidRPr="00FD2D31" w:rsidRDefault="00F76E50" w:rsidP="008B292F">
      <w:pPr>
        <w:pStyle w:val="Prrafodelista"/>
        <w:widowControl/>
        <w:autoSpaceDE/>
        <w:autoSpaceDN/>
        <w:spacing w:before="240" w:after="240"/>
        <w:ind w:left="720"/>
        <w:contextualSpacing/>
        <w:jc w:val="both"/>
        <w:rPr>
          <w:sz w:val="24"/>
          <w:szCs w:val="24"/>
        </w:rPr>
      </w:pPr>
    </w:p>
    <w:p w:rsidR="00A55A0C" w:rsidRPr="00FD2D31" w:rsidRDefault="00701B12" w:rsidP="008B292F">
      <w:pPr>
        <w:pStyle w:val="Prrafodelista"/>
        <w:widowControl/>
        <w:numPr>
          <w:ilvl w:val="0"/>
          <w:numId w:val="34"/>
        </w:numPr>
        <w:autoSpaceDE/>
        <w:autoSpaceDN/>
        <w:spacing w:before="240" w:after="240"/>
        <w:contextualSpacing/>
        <w:jc w:val="both"/>
        <w:rPr>
          <w:sz w:val="24"/>
          <w:szCs w:val="24"/>
        </w:rPr>
      </w:pPr>
      <w:r w:rsidRPr="00FD2D31">
        <w:rPr>
          <w:sz w:val="24"/>
          <w:szCs w:val="24"/>
        </w:rPr>
        <w:t>Ley Nº 700/1996 “Que Reglamenta el Artículo 105 de la Constitución Nacional, que dispone la prohibición de la doble remuneración”.</w:t>
      </w:r>
    </w:p>
    <w:p w:rsidR="00F76E50" w:rsidRPr="00FD2D31" w:rsidRDefault="00F76E50" w:rsidP="008B292F">
      <w:pPr>
        <w:pStyle w:val="Prrafodelista"/>
        <w:widowControl/>
        <w:autoSpaceDE/>
        <w:autoSpaceDN/>
        <w:spacing w:before="240" w:after="240"/>
        <w:ind w:left="720"/>
        <w:contextualSpacing/>
        <w:jc w:val="both"/>
        <w:rPr>
          <w:sz w:val="24"/>
          <w:szCs w:val="24"/>
        </w:rPr>
      </w:pPr>
    </w:p>
    <w:p w:rsidR="00F76E50" w:rsidRPr="00F76E50" w:rsidRDefault="00701B12" w:rsidP="008B292F">
      <w:pPr>
        <w:pStyle w:val="Prrafodelista"/>
        <w:widowControl/>
        <w:numPr>
          <w:ilvl w:val="0"/>
          <w:numId w:val="34"/>
        </w:numPr>
        <w:autoSpaceDE/>
        <w:autoSpaceDN/>
        <w:spacing w:before="240" w:after="240"/>
        <w:contextualSpacing/>
        <w:jc w:val="both"/>
        <w:rPr>
          <w:sz w:val="24"/>
          <w:szCs w:val="24"/>
        </w:rPr>
      </w:pPr>
      <w:r w:rsidRPr="00FD2D31">
        <w:rPr>
          <w:sz w:val="24"/>
          <w:szCs w:val="24"/>
        </w:rPr>
        <w:t>Decreto Nº 223/2008 “Por el cual se establece las condiciones, procedimientos y competencia para la excepción de la doble remuneración a los funcionarios y contratados</w:t>
      </w:r>
      <w:r w:rsidRPr="00DE6EEC">
        <w:rPr>
          <w:sz w:val="24"/>
          <w:szCs w:val="24"/>
        </w:rPr>
        <w:t xml:space="preserve"> del sector público”, que establece en su Artículo 2º: La Secretaría de la Función Pública será la encargada de adoptar las medidas jurídicas y administrativas en materia de control del pago de la Doble Remuneración en el sector público, conjuntamente con la Dirección general de Informática y Comunicaciones dependiente de la Subsecretaría de Estado de Administración Financiera del Ministerio de Hacienda…”</w:t>
      </w:r>
    </w:p>
    <w:p w:rsidR="00F76E50" w:rsidRPr="00F76E50" w:rsidRDefault="00F76E50" w:rsidP="008B292F">
      <w:pPr>
        <w:pStyle w:val="Prrafodelista"/>
        <w:widowControl/>
        <w:autoSpaceDE/>
        <w:autoSpaceDN/>
        <w:spacing w:before="240" w:after="240"/>
        <w:ind w:left="720"/>
        <w:contextualSpacing/>
        <w:jc w:val="both"/>
        <w:rPr>
          <w:sz w:val="24"/>
          <w:szCs w:val="24"/>
        </w:rPr>
      </w:pPr>
    </w:p>
    <w:p w:rsidR="00DE0014" w:rsidRPr="00DE0014" w:rsidRDefault="00701B12" w:rsidP="008B292F">
      <w:pPr>
        <w:pStyle w:val="Prrafodelista"/>
        <w:widowControl/>
        <w:numPr>
          <w:ilvl w:val="0"/>
          <w:numId w:val="34"/>
        </w:numPr>
        <w:autoSpaceDE/>
        <w:autoSpaceDN/>
        <w:spacing w:before="240" w:after="240"/>
        <w:contextualSpacing/>
        <w:jc w:val="both"/>
        <w:rPr>
          <w:sz w:val="24"/>
          <w:szCs w:val="24"/>
        </w:rPr>
      </w:pPr>
      <w:r w:rsidRPr="00DE0014">
        <w:rPr>
          <w:sz w:val="24"/>
          <w:szCs w:val="24"/>
        </w:rPr>
        <w:t xml:space="preserve">Ley Nº 3585/2008 que modifica los artículos 1º, 4º y 6º de la Ley Nº 2479/04 “Que establece la obligatoriedad de la incorporación de personas con discapacidad en las instituciones públicas. </w:t>
      </w:r>
    </w:p>
    <w:p w:rsidR="00F76E50" w:rsidRDefault="00F76E50" w:rsidP="008B292F">
      <w:pPr>
        <w:pStyle w:val="Prrafodelista"/>
        <w:widowControl/>
        <w:autoSpaceDE/>
        <w:autoSpaceDN/>
        <w:spacing w:before="240" w:after="240"/>
        <w:ind w:left="720"/>
        <w:contextualSpacing/>
        <w:jc w:val="both"/>
        <w:rPr>
          <w:sz w:val="24"/>
          <w:szCs w:val="24"/>
        </w:rPr>
      </w:pPr>
    </w:p>
    <w:p w:rsidR="00DE0014" w:rsidRPr="00DE0014" w:rsidRDefault="00701B12" w:rsidP="008B292F">
      <w:pPr>
        <w:pStyle w:val="Prrafodelista"/>
        <w:widowControl/>
        <w:numPr>
          <w:ilvl w:val="0"/>
          <w:numId w:val="34"/>
        </w:numPr>
        <w:autoSpaceDE/>
        <w:autoSpaceDN/>
        <w:spacing w:before="240" w:after="240"/>
        <w:contextualSpacing/>
        <w:jc w:val="both"/>
        <w:rPr>
          <w:sz w:val="24"/>
          <w:szCs w:val="24"/>
        </w:rPr>
      </w:pPr>
      <w:r w:rsidRPr="00DE0014">
        <w:rPr>
          <w:sz w:val="24"/>
          <w:szCs w:val="24"/>
        </w:rPr>
        <w:t>Decreto Nº 6369/2011 “Por la cual se reglamenta la Ley Nº 2479/04 que establece la obligatoriedad de la incorporación de Personas con Discapacidad en las instituciones públicas y la Ley Nº 3585/08 “Que modifica los Artículos 1º, 4º y 6º de la Ley Nº 2479/04”, y por el cual se determinan los procedimientos y mecanismos para el ejercicio de las funciones y atribuciones de la Secretaria de la Función Pública relativas al cumplimiento de dichas leyes.</w:t>
      </w:r>
    </w:p>
    <w:p w:rsidR="00F76E50" w:rsidRDefault="00F76E50" w:rsidP="008B292F">
      <w:pPr>
        <w:pStyle w:val="Prrafodelista"/>
        <w:widowControl/>
        <w:autoSpaceDE/>
        <w:autoSpaceDN/>
        <w:spacing w:before="240" w:after="240"/>
        <w:ind w:left="720"/>
        <w:contextualSpacing/>
        <w:jc w:val="both"/>
        <w:rPr>
          <w:sz w:val="24"/>
          <w:szCs w:val="24"/>
        </w:rPr>
      </w:pPr>
    </w:p>
    <w:p w:rsidR="00DE0014" w:rsidRPr="00DE0014" w:rsidRDefault="00701B12" w:rsidP="008B292F">
      <w:pPr>
        <w:pStyle w:val="Prrafodelista"/>
        <w:widowControl/>
        <w:numPr>
          <w:ilvl w:val="0"/>
          <w:numId w:val="34"/>
        </w:numPr>
        <w:autoSpaceDE/>
        <w:autoSpaceDN/>
        <w:spacing w:before="240" w:after="240"/>
        <w:contextualSpacing/>
        <w:jc w:val="both"/>
        <w:rPr>
          <w:sz w:val="24"/>
          <w:szCs w:val="24"/>
        </w:rPr>
      </w:pPr>
      <w:r w:rsidRPr="00DE0014">
        <w:rPr>
          <w:sz w:val="24"/>
          <w:szCs w:val="24"/>
        </w:rPr>
        <w:t xml:space="preserve">Ley Nº 5189/2014 "Que establece la obligatoriedad de la provisión de información en el uso de los recursos públicos sobre remuneraciones y otras retribuciones asignadas al servidor público de la República del Paraguay", en su artículo 9º establece “La Secretaría de la Función Pública será la responsable del control permanente del cumplimiento de la presente disposición legal”. </w:t>
      </w:r>
    </w:p>
    <w:p w:rsidR="00F76E50" w:rsidRDefault="00F76E50" w:rsidP="008B292F">
      <w:pPr>
        <w:pStyle w:val="Prrafodelista"/>
        <w:widowControl/>
        <w:autoSpaceDE/>
        <w:autoSpaceDN/>
        <w:spacing w:before="240" w:after="240"/>
        <w:ind w:left="720"/>
        <w:contextualSpacing/>
        <w:jc w:val="both"/>
        <w:rPr>
          <w:sz w:val="24"/>
          <w:szCs w:val="24"/>
        </w:rPr>
      </w:pPr>
    </w:p>
    <w:p w:rsidR="00FE254A" w:rsidRDefault="00701B12" w:rsidP="008B292F">
      <w:pPr>
        <w:pStyle w:val="Prrafodelista"/>
        <w:widowControl/>
        <w:numPr>
          <w:ilvl w:val="0"/>
          <w:numId w:val="34"/>
        </w:numPr>
        <w:autoSpaceDE/>
        <w:autoSpaceDN/>
        <w:spacing w:before="240" w:after="240"/>
        <w:contextualSpacing/>
        <w:jc w:val="both"/>
        <w:rPr>
          <w:sz w:val="24"/>
          <w:szCs w:val="24"/>
        </w:rPr>
      </w:pPr>
      <w:r w:rsidRPr="00DE0014">
        <w:rPr>
          <w:sz w:val="24"/>
          <w:szCs w:val="24"/>
        </w:rPr>
        <w:t>Ley Nº 5747 “Que modifica el Artículo 8º de la Ley Nº 5189/2014 “Que establece la obligatoriedad de la provisión de información en el uso de los recursos públicos sobre remuneraciones y otras retribuciones asignadas al servidor público de la República del Paraguay".</w:t>
      </w:r>
    </w:p>
    <w:p w:rsidR="00FE254A" w:rsidRDefault="00FE254A" w:rsidP="008B292F">
      <w:pPr>
        <w:pStyle w:val="Prrafodelista"/>
        <w:widowControl/>
        <w:autoSpaceDE/>
        <w:autoSpaceDN/>
        <w:ind w:left="720"/>
        <w:contextualSpacing/>
        <w:jc w:val="both"/>
        <w:rPr>
          <w:sz w:val="24"/>
          <w:szCs w:val="24"/>
        </w:rPr>
      </w:pPr>
    </w:p>
    <w:p w:rsidR="00775353" w:rsidRDefault="00775353" w:rsidP="008B292F">
      <w:pPr>
        <w:pStyle w:val="Prrafodelista"/>
        <w:widowControl/>
        <w:autoSpaceDE/>
        <w:autoSpaceDN/>
        <w:ind w:left="720"/>
        <w:contextualSpacing/>
        <w:jc w:val="both"/>
        <w:rPr>
          <w:sz w:val="24"/>
          <w:szCs w:val="24"/>
        </w:rPr>
      </w:pPr>
    </w:p>
    <w:p w:rsidR="00775353" w:rsidRDefault="00775353" w:rsidP="008B292F">
      <w:pPr>
        <w:pStyle w:val="Prrafodelista"/>
        <w:widowControl/>
        <w:autoSpaceDE/>
        <w:autoSpaceDN/>
        <w:ind w:left="720"/>
        <w:contextualSpacing/>
        <w:jc w:val="both"/>
        <w:rPr>
          <w:sz w:val="24"/>
          <w:szCs w:val="24"/>
        </w:rPr>
      </w:pPr>
    </w:p>
    <w:p w:rsidR="00775353" w:rsidRDefault="00775353" w:rsidP="008B292F">
      <w:pPr>
        <w:pStyle w:val="Prrafodelista"/>
        <w:widowControl/>
        <w:autoSpaceDE/>
        <w:autoSpaceDN/>
        <w:ind w:left="720"/>
        <w:contextualSpacing/>
        <w:jc w:val="both"/>
        <w:rPr>
          <w:sz w:val="24"/>
          <w:szCs w:val="24"/>
        </w:rPr>
      </w:pPr>
    </w:p>
    <w:p w:rsidR="00FE254A" w:rsidRPr="00FE254A" w:rsidRDefault="00701B12" w:rsidP="008B292F">
      <w:pPr>
        <w:pStyle w:val="Prrafodelista"/>
        <w:widowControl/>
        <w:numPr>
          <w:ilvl w:val="0"/>
          <w:numId w:val="34"/>
        </w:numPr>
        <w:autoSpaceDE/>
        <w:autoSpaceDN/>
        <w:contextualSpacing/>
        <w:jc w:val="both"/>
        <w:rPr>
          <w:sz w:val="24"/>
          <w:szCs w:val="24"/>
        </w:rPr>
      </w:pPr>
      <w:r w:rsidRPr="00FE254A">
        <w:rPr>
          <w:b/>
          <w:sz w:val="24"/>
          <w:szCs w:val="24"/>
          <w:shd w:val="clear" w:color="auto" w:fill="FFFFFF"/>
        </w:rPr>
        <w:lastRenderedPageBreak/>
        <w:t xml:space="preserve">Sistema de gestión y desarrollo de las personas  </w:t>
      </w:r>
    </w:p>
    <w:p w:rsidR="00FE254A" w:rsidRPr="00FE254A" w:rsidRDefault="00701B12" w:rsidP="008B292F">
      <w:pPr>
        <w:pStyle w:val="Prrafodelista"/>
        <w:widowControl/>
        <w:autoSpaceDE/>
        <w:autoSpaceDN/>
        <w:ind w:left="720"/>
        <w:contextualSpacing/>
        <w:jc w:val="both"/>
        <w:rPr>
          <w:sz w:val="24"/>
          <w:szCs w:val="24"/>
          <w:shd w:val="clear" w:color="auto" w:fill="FFFFFF"/>
        </w:rPr>
      </w:pPr>
      <w:r w:rsidRPr="00FE254A">
        <w:rPr>
          <w:sz w:val="24"/>
          <w:szCs w:val="24"/>
          <w:shd w:val="clear" w:color="auto" w:fill="FFFFFF"/>
        </w:rPr>
        <w:t>Decreto Nº 1212/2014 "Que Aprueba la Implementación del Portal Único del Empleo Público “Paraguay Concursa” y la Puesta en Funcionamiento del Sistema Integrado Centralizado de la Carrera Administrativa - SICCA."</w:t>
      </w:r>
    </w:p>
    <w:p w:rsidR="00FE254A" w:rsidRPr="00FE254A" w:rsidRDefault="00FE254A" w:rsidP="008B292F">
      <w:pPr>
        <w:pStyle w:val="Prrafodelista"/>
        <w:widowControl/>
        <w:autoSpaceDE/>
        <w:autoSpaceDN/>
        <w:ind w:left="720"/>
        <w:contextualSpacing/>
        <w:jc w:val="both"/>
        <w:rPr>
          <w:sz w:val="24"/>
          <w:szCs w:val="24"/>
          <w:shd w:val="clear" w:color="auto" w:fill="FFFFFF"/>
        </w:rPr>
      </w:pPr>
    </w:p>
    <w:p w:rsidR="00FE254A" w:rsidRPr="00FE254A" w:rsidRDefault="00701B12" w:rsidP="008B292F">
      <w:pPr>
        <w:pStyle w:val="Prrafodelista"/>
        <w:widowControl/>
        <w:numPr>
          <w:ilvl w:val="0"/>
          <w:numId w:val="34"/>
        </w:numPr>
        <w:autoSpaceDE/>
        <w:autoSpaceDN/>
        <w:contextualSpacing/>
        <w:jc w:val="both"/>
        <w:rPr>
          <w:sz w:val="24"/>
          <w:szCs w:val="24"/>
        </w:rPr>
      </w:pPr>
      <w:r w:rsidRPr="00FE254A">
        <w:rPr>
          <w:b/>
          <w:sz w:val="24"/>
          <w:szCs w:val="24"/>
          <w:shd w:val="clear" w:color="auto" w:fill="FFFFFF"/>
        </w:rPr>
        <w:t>Procedimiento para la selección y promoción</w:t>
      </w:r>
    </w:p>
    <w:p w:rsidR="00775353" w:rsidRDefault="00701B12" w:rsidP="008B292F">
      <w:pPr>
        <w:pStyle w:val="Prrafodelista"/>
        <w:widowControl/>
        <w:autoSpaceDE/>
        <w:autoSpaceDN/>
        <w:ind w:left="720"/>
        <w:contextualSpacing/>
        <w:jc w:val="both"/>
        <w:rPr>
          <w:sz w:val="24"/>
          <w:szCs w:val="24"/>
          <w:shd w:val="clear" w:color="auto" w:fill="FFFFFF"/>
        </w:rPr>
      </w:pPr>
      <w:r w:rsidRPr="00FE254A">
        <w:rPr>
          <w:sz w:val="24"/>
          <w:szCs w:val="24"/>
          <w:shd w:val="clear" w:color="auto" w:fill="FFFFFF"/>
        </w:rPr>
        <w:t>Decreto Nº 3857/2015 “Por el cual se aprueba el Reglamento General de Selección para el Ingreso y Promoción en la Función Pública, en cargos permanentes y temporales, mediante la realización de concursos públicos de oposición, concursos de oposición y concursos de méritos, de acuerdo a los artículos 15, 25, 27 y 35 de la Ley N° 1626/2000, De la Función Pública”.</w:t>
      </w:r>
    </w:p>
    <w:p w:rsidR="00775353" w:rsidRDefault="00775353" w:rsidP="00775353">
      <w:pPr>
        <w:pStyle w:val="Prrafodelista"/>
        <w:widowControl/>
        <w:numPr>
          <w:ilvl w:val="0"/>
          <w:numId w:val="34"/>
        </w:numPr>
        <w:autoSpaceDE/>
        <w:autoSpaceDN/>
        <w:contextualSpacing/>
        <w:jc w:val="both"/>
        <w:rPr>
          <w:sz w:val="24"/>
          <w:szCs w:val="24"/>
          <w:shd w:val="clear" w:color="auto" w:fill="FFFFFF"/>
        </w:rPr>
      </w:pPr>
      <w:r>
        <w:rPr>
          <w:sz w:val="24"/>
          <w:szCs w:val="24"/>
          <w:shd w:val="clear" w:color="auto" w:fill="FFFFFF"/>
        </w:rPr>
        <w:t xml:space="preserve">Resolución SFP Nº </w:t>
      </w:r>
      <w:r w:rsidR="00D11484">
        <w:rPr>
          <w:sz w:val="24"/>
          <w:szCs w:val="24"/>
          <w:shd w:val="clear" w:color="auto" w:fill="FFFFFF"/>
        </w:rPr>
        <w:t>126/2022 “Que establece el reglamento y los instrumentos técnicos a ser aplicados en los procesos de selección por concursos n los organismos y Entidades de Estado para el Ejercicio Fiscal 2022”, de fecha 11 de marzo de 2022.</w:t>
      </w:r>
    </w:p>
    <w:p w:rsidR="00D11484" w:rsidRDefault="00D11484" w:rsidP="00775353">
      <w:pPr>
        <w:pStyle w:val="Prrafodelista"/>
        <w:widowControl/>
        <w:numPr>
          <w:ilvl w:val="0"/>
          <w:numId w:val="34"/>
        </w:numPr>
        <w:autoSpaceDE/>
        <w:autoSpaceDN/>
        <w:contextualSpacing/>
        <w:jc w:val="both"/>
        <w:rPr>
          <w:sz w:val="24"/>
          <w:szCs w:val="24"/>
          <w:shd w:val="clear" w:color="auto" w:fill="FFFFFF"/>
        </w:rPr>
      </w:pPr>
      <w:r>
        <w:rPr>
          <w:sz w:val="24"/>
          <w:szCs w:val="24"/>
          <w:shd w:val="clear" w:color="auto" w:fill="FFFFFF"/>
        </w:rPr>
        <w:t>Resolución SFP Nº 340/2022 “Modifica el capítulo V de la Resolución Nº 126 Que establece el reglamento y los instrumentos técnicos a ser aplicados en los procesos de selección por concursos n los organismos y Entidades de Estado para el Ejercicio Fiscal 2022”, de fecha 11 de marzo de 2022.</w:t>
      </w:r>
    </w:p>
    <w:p w:rsidR="00FE254A" w:rsidRPr="00775353" w:rsidRDefault="00FE254A" w:rsidP="00775353">
      <w:pPr>
        <w:pStyle w:val="Prrafodelista"/>
        <w:widowControl/>
        <w:autoSpaceDE/>
        <w:autoSpaceDN/>
        <w:ind w:left="1500"/>
        <w:contextualSpacing/>
        <w:jc w:val="both"/>
        <w:rPr>
          <w:sz w:val="24"/>
          <w:szCs w:val="24"/>
          <w:shd w:val="clear" w:color="auto" w:fill="FFFFFF"/>
        </w:rPr>
      </w:pPr>
    </w:p>
    <w:p w:rsidR="00FD2D31" w:rsidRDefault="00FD2D31" w:rsidP="008B292F">
      <w:pPr>
        <w:pStyle w:val="Textoindependiente"/>
        <w:spacing w:before="2"/>
        <w:rPr>
          <w:b/>
          <w:sz w:val="24"/>
          <w:szCs w:val="24"/>
          <w:lang w:val="es-PY"/>
        </w:rPr>
      </w:pPr>
    </w:p>
    <w:p w:rsidR="00FE254A" w:rsidRDefault="00142F29" w:rsidP="008B292F">
      <w:pPr>
        <w:pStyle w:val="Textoindependiente"/>
        <w:numPr>
          <w:ilvl w:val="0"/>
          <w:numId w:val="10"/>
        </w:numPr>
        <w:spacing w:before="2"/>
        <w:rPr>
          <w:b/>
          <w:sz w:val="24"/>
          <w:szCs w:val="24"/>
          <w:lang w:val="es-PY"/>
        </w:rPr>
      </w:pPr>
      <w:r>
        <w:rPr>
          <w:b/>
          <w:sz w:val="24"/>
          <w:szCs w:val="24"/>
        </w:rPr>
        <w:t>COMITÉ DE RENDICIÓN DE CUENTAS AL CIUDADANO</w:t>
      </w:r>
    </w:p>
    <w:p w:rsidR="00F01F4F" w:rsidRDefault="00F01F4F" w:rsidP="008B292F">
      <w:pPr>
        <w:pStyle w:val="Textoindependiente"/>
        <w:spacing w:before="2"/>
        <w:rPr>
          <w:b/>
          <w:sz w:val="24"/>
          <w:szCs w:val="24"/>
          <w:lang w:val="es-PY"/>
        </w:rPr>
      </w:pPr>
    </w:p>
    <w:p w:rsidR="002533C3" w:rsidRDefault="00B94A41" w:rsidP="008B292F">
      <w:pPr>
        <w:pStyle w:val="Textoindependiente"/>
        <w:spacing w:before="2"/>
        <w:jc w:val="both"/>
        <w:rPr>
          <w:sz w:val="24"/>
          <w:szCs w:val="24"/>
        </w:rPr>
      </w:pPr>
      <w:r>
        <w:rPr>
          <w:sz w:val="24"/>
          <w:szCs w:val="24"/>
          <w:lang w:val="es-PY"/>
        </w:rPr>
        <w:t xml:space="preserve">La Secretaría de la Función Pública, </w:t>
      </w:r>
      <w:r w:rsidR="00A06CB2">
        <w:rPr>
          <w:sz w:val="24"/>
          <w:szCs w:val="24"/>
          <w:lang w:val="es-PY"/>
        </w:rPr>
        <w:t xml:space="preserve">conforma su Comité </w:t>
      </w:r>
      <w:r w:rsidR="00A06CB2" w:rsidRPr="00A06CB2">
        <w:rPr>
          <w:sz w:val="24"/>
          <w:szCs w:val="24"/>
          <w:lang w:val="es-PY"/>
        </w:rPr>
        <w:t>de Rendición de Cuentas al Ciudadano</w:t>
      </w:r>
      <w:r w:rsidR="00A06CB2">
        <w:rPr>
          <w:sz w:val="24"/>
          <w:szCs w:val="24"/>
          <w:lang w:val="es-PY"/>
        </w:rPr>
        <w:t xml:space="preserve"> (CRCC) por Resolución N° 47/2020 y adopta el Manual de Rendición de </w:t>
      </w:r>
      <w:r w:rsidR="00A06CB2" w:rsidRPr="00A06CB2">
        <w:rPr>
          <w:sz w:val="24"/>
          <w:szCs w:val="24"/>
          <w:lang w:val="es-PY"/>
        </w:rPr>
        <w:t>Cuentas al Ciudadano</w:t>
      </w:r>
      <w:r w:rsidR="002533C3">
        <w:rPr>
          <w:sz w:val="24"/>
          <w:szCs w:val="24"/>
          <w:lang w:val="es-PY"/>
        </w:rPr>
        <w:t xml:space="preserve"> aprobado por </w:t>
      </w:r>
      <w:r w:rsidR="002A6289" w:rsidRPr="002A6289">
        <w:rPr>
          <w:sz w:val="24"/>
          <w:szCs w:val="24"/>
        </w:rPr>
        <w:t>Decreto Nº 2991/19</w:t>
      </w:r>
      <w:r w:rsidR="002533C3">
        <w:rPr>
          <w:sz w:val="24"/>
          <w:szCs w:val="24"/>
        </w:rPr>
        <w:t>.</w:t>
      </w:r>
    </w:p>
    <w:p w:rsidR="00827220" w:rsidRDefault="002A6289" w:rsidP="008B292F">
      <w:pPr>
        <w:pStyle w:val="Textoindependiente"/>
        <w:spacing w:before="2"/>
        <w:jc w:val="both"/>
        <w:rPr>
          <w:sz w:val="24"/>
          <w:szCs w:val="24"/>
        </w:rPr>
      </w:pPr>
      <w:r w:rsidRPr="002A6289">
        <w:rPr>
          <w:sz w:val="24"/>
          <w:szCs w:val="24"/>
        </w:rPr>
        <w:br/>
      </w:r>
      <w:r w:rsidR="00F816F9">
        <w:rPr>
          <w:sz w:val="24"/>
          <w:szCs w:val="24"/>
        </w:rPr>
        <w:t xml:space="preserve">Este comité tiene a su cargo </w:t>
      </w:r>
      <w:r w:rsidRPr="002A6289">
        <w:rPr>
          <w:sz w:val="24"/>
          <w:szCs w:val="24"/>
        </w:rPr>
        <w:t xml:space="preserve">elaborar </w:t>
      </w:r>
      <w:r w:rsidR="00F816F9">
        <w:rPr>
          <w:sz w:val="24"/>
          <w:szCs w:val="24"/>
        </w:rPr>
        <w:t xml:space="preserve">los </w:t>
      </w:r>
      <w:r w:rsidRPr="002A6289">
        <w:rPr>
          <w:sz w:val="24"/>
          <w:szCs w:val="24"/>
        </w:rPr>
        <w:t xml:space="preserve">informes parciales periódicos y </w:t>
      </w:r>
      <w:r w:rsidR="00827220">
        <w:rPr>
          <w:sz w:val="24"/>
          <w:szCs w:val="24"/>
        </w:rPr>
        <w:t>el</w:t>
      </w:r>
      <w:r w:rsidRPr="002A6289">
        <w:rPr>
          <w:sz w:val="24"/>
          <w:szCs w:val="24"/>
        </w:rPr>
        <w:t xml:space="preserve"> informe </w:t>
      </w:r>
      <w:r w:rsidR="00827220">
        <w:rPr>
          <w:sz w:val="24"/>
          <w:szCs w:val="24"/>
        </w:rPr>
        <w:t xml:space="preserve">anual, las cuales deben estar </w:t>
      </w:r>
      <w:r w:rsidRPr="002A6289">
        <w:rPr>
          <w:sz w:val="24"/>
          <w:szCs w:val="24"/>
        </w:rPr>
        <w:t>a disposición de la ciudadanía para el libre acceso y control. </w:t>
      </w:r>
    </w:p>
    <w:p w:rsidR="00733B27" w:rsidRDefault="00733B27" w:rsidP="008B292F">
      <w:pPr>
        <w:pStyle w:val="Textoindependiente"/>
        <w:spacing w:before="2"/>
        <w:rPr>
          <w:b/>
          <w:sz w:val="24"/>
          <w:szCs w:val="24"/>
        </w:rPr>
      </w:pPr>
    </w:p>
    <w:p w:rsidR="007A7FF4" w:rsidRDefault="00B94A41" w:rsidP="008B292F">
      <w:pPr>
        <w:pStyle w:val="Textoindependiente"/>
        <w:spacing w:before="2"/>
        <w:ind w:left="488"/>
        <w:rPr>
          <w:b/>
          <w:sz w:val="24"/>
          <w:szCs w:val="24"/>
        </w:rPr>
      </w:pPr>
      <w:r>
        <w:rPr>
          <w:b/>
          <w:sz w:val="24"/>
          <w:szCs w:val="24"/>
        </w:rPr>
        <w:t xml:space="preserve">Integrantes: </w:t>
      </w:r>
    </w:p>
    <w:p w:rsidR="00B94A41" w:rsidRPr="00B94A41" w:rsidRDefault="00B94A41" w:rsidP="008B292F">
      <w:pPr>
        <w:pStyle w:val="Textoindependiente"/>
        <w:spacing w:before="2"/>
        <w:ind w:left="488"/>
        <w:rPr>
          <w:b/>
          <w:sz w:val="24"/>
          <w:szCs w:val="24"/>
        </w:rPr>
      </w:pPr>
    </w:p>
    <w:p w:rsidR="006C7B01" w:rsidRPr="006C7B01" w:rsidRDefault="006C7B01" w:rsidP="008B292F">
      <w:pPr>
        <w:pStyle w:val="Textoindependiente"/>
        <w:numPr>
          <w:ilvl w:val="0"/>
          <w:numId w:val="13"/>
        </w:numPr>
        <w:spacing w:before="7" w:after="1" w:line="276" w:lineRule="auto"/>
        <w:rPr>
          <w:sz w:val="24"/>
          <w:szCs w:val="24"/>
        </w:rPr>
      </w:pPr>
      <w:r w:rsidRPr="009A1F90">
        <w:rPr>
          <w:b/>
          <w:sz w:val="24"/>
          <w:szCs w:val="24"/>
        </w:rPr>
        <w:t>Cesar Eduardo Alarcón Pintos</w:t>
      </w:r>
      <w:r w:rsidRPr="006C7B01">
        <w:rPr>
          <w:sz w:val="24"/>
          <w:szCs w:val="24"/>
        </w:rPr>
        <w:t xml:space="preserve">, </w:t>
      </w:r>
      <w:r>
        <w:rPr>
          <w:sz w:val="24"/>
          <w:szCs w:val="24"/>
        </w:rPr>
        <w:t xml:space="preserve">Director de Transparencia y Anticorrupción y </w:t>
      </w:r>
      <w:r w:rsidRPr="006C7B01">
        <w:rPr>
          <w:sz w:val="24"/>
          <w:szCs w:val="24"/>
        </w:rPr>
        <w:t>Coordinador CRCC</w:t>
      </w:r>
    </w:p>
    <w:p w:rsidR="006C7B01" w:rsidRPr="006C7B01" w:rsidRDefault="006C7B01" w:rsidP="008B292F">
      <w:pPr>
        <w:pStyle w:val="Textoindependiente"/>
        <w:numPr>
          <w:ilvl w:val="0"/>
          <w:numId w:val="13"/>
        </w:numPr>
        <w:spacing w:before="7" w:after="1" w:line="276" w:lineRule="auto"/>
        <w:rPr>
          <w:sz w:val="24"/>
          <w:szCs w:val="24"/>
        </w:rPr>
      </w:pPr>
      <w:r w:rsidRPr="009A1F90">
        <w:rPr>
          <w:b/>
          <w:sz w:val="24"/>
          <w:szCs w:val="24"/>
        </w:rPr>
        <w:t>Carmen Quiñonez de Rivarola</w:t>
      </w:r>
      <w:r>
        <w:rPr>
          <w:sz w:val="24"/>
          <w:szCs w:val="24"/>
        </w:rPr>
        <w:t xml:space="preserve">, </w:t>
      </w:r>
      <w:r w:rsidRPr="006C7B01">
        <w:rPr>
          <w:sz w:val="24"/>
          <w:szCs w:val="24"/>
        </w:rPr>
        <w:t>Directora General</w:t>
      </w:r>
      <w:r>
        <w:rPr>
          <w:sz w:val="24"/>
          <w:szCs w:val="24"/>
        </w:rPr>
        <w:t xml:space="preserve"> </w:t>
      </w:r>
      <w:r w:rsidRPr="006C7B01">
        <w:rPr>
          <w:sz w:val="24"/>
          <w:szCs w:val="24"/>
        </w:rPr>
        <w:t>de Gabinete</w:t>
      </w:r>
      <w:r w:rsidRPr="006C7B01">
        <w:rPr>
          <w:sz w:val="24"/>
          <w:szCs w:val="24"/>
        </w:rPr>
        <w:tab/>
      </w:r>
    </w:p>
    <w:p w:rsidR="006C7B01" w:rsidRPr="006C7B01" w:rsidRDefault="006C7B01" w:rsidP="008B292F">
      <w:pPr>
        <w:pStyle w:val="Textoindependiente"/>
        <w:numPr>
          <w:ilvl w:val="0"/>
          <w:numId w:val="13"/>
        </w:numPr>
        <w:spacing w:before="7" w:after="1" w:line="276" w:lineRule="auto"/>
        <w:rPr>
          <w:sz w:val="24"/>
          <w:szCs w:val="24"/>
        </w:rPr>
      </w:pPr>
      <w:r w:rsidRPr="009A1F90">
        <w:rPr>
          <w:b/>
          <w:sz w:val="24"/>
          <w:szCs w:val="24"/>
        </w:rPr>
        <w:t>Gloria Beatriz Benítez Jara</w:t>
      </w:r>
      <w:r w:rsidR="00456622">
        <w:rPr>
          <w:sz w:val="24"/>
          <w:szCs w:val="24"/>
        </w:rPr>
        <w:t xml:space="preserve">, </w:t>
      </w:r>
      <w:r w:rsidRPr="006C7B01">
        <w:rPr>
          <w:sz w:val="24"/>
          <w:szCs w:val="24"/>
        </w:rPr>
        <w:t xml:space="preserve">Directora </w:t>
      </w:r>
      <w:r w:rsidR="00456622" w:rsidRPr="006C7B01">
        <w:rPr>
          <w:sz w:val="24"/>
          <w:szCs w:val="24"/>
        </w:rPr>
        <w:t>de Planificación y Monitoreo</w:t>
      </w:r>
      <w:r w:rsidR="00456622" w:rsidRPr="006C7B01">
        <w:rPr>
          <w:sz w:val="24"/>
          <w:szCs w:val="24"/>
        </w:rPr>
        <w:tab/>
      </w:r>
    </w:p>
    <w:p w:rsidR="006C7B01" w:rsidRPr="006C7B01" w:rsidRDefault="00456622" w:rsidP="008B292F">
      <w:pPr>
        <w:pStyle w:val="Textoindependiente"/>
        <w:numPr>
          <w:ilvl w:val="0"/>
          <w:numId w:val="13"/>
        </w:numPr>
        <w:spacing w:before="7" w:after="1" w:line="276" w:lineRule="auto"/>
        <w:rPr>
          <w:sz w:val="24"/>
          <w:szCs w:val="24"/>
        </w:rPr>
      </w:pPr>
      <w:r w:rsidRPr="009A1F90">
        <w:rPr>
          <w:b/>
          <w:sz w:val="24"/>
          <w:szCs w:val="24"/>
        </w:rPr>
        <w:t xml:space="preserve">Silvia Catherine </w:t>
      </w:r>
      <w:r w:rsidR="00FD2D31" w:rsidRPr="009A1F90">
        <w:rPr>
          <w:b/>
          <w:sz w:val="24"/>
          <w:szCs w:val="24"/>
        </w:rPr>
        <w:t>Núñez</w:t>
      </w:r>
      <w:r w:rsidRPr="009A1F90">
        <w:rPr>
          <w:b/>
          <w:sz w:val="24"/>
          <w:szCs w:val="24"/>
        </w:rPr>
        <w:t xml:space="preserve"> </w:t>
      </w:r>
      <w:proofErr w:type="spellStart"/>
      <w:r w:rsidR="00FD2D31" w:rsidRPr="009A1F90">
        <w:rPr>
          <w:b/>
          <w:sz w:val="24"/>
          <w:szCs w:val="24"/>
        </w:rPr>
        <w:t>Núñez</w:t>
      </w:r>
      <w:proofErr w:type="spellEnd"/>
      <w:r>
        <w:rPr>
          <w:sz w:val="24"/>
          <w:szCs w:val="24"/>
        </w:rPr>
        <w:t xml:space="preserve">, </w:t>
      </w:r>
      <w:r w:rsidR="006C7B01" w:rsidRPr="006C7B01">
        <w:rPr>
          <w:sz w:val="24"/>
          <w:szCs w:val="24"/>
        </w:rPr>
        <w:t>Directora General</w:t>
      </w:r>
      <w:r>
        <w:rPr>
          <w:sz w:val="24"/>
          <w:szCs w:val="24"/>
        </w:rPr>
        <w:t xml:space="preserve"> </w:t>
      </w:r>
      <w:r w:rsidRPr="006C7B01">
        <w:rPr>
          <w:sz w:val="24"/>
          <w:szCs w:val="24"/>
        </w:rPr>
        <w:t>de Administración y Finanzas</w:t>
      </w:r>
      <w:r w:rsidRPr="006C7B01">
        <w:rPr>
          <w:sz w:val="24"/>
          <w:szCs w:val="24"/>
        </w:rPr>
        <w:tab/>
      </w:r>
    </w:p>
    <w:p w:rsidR="00552193" w:rsidRDefault="006C7B01" w:rsidP="008B292F">
      <w:pPr>
        <w:pStyle w:val="Textoindependiente"/>
        <w:numPr>
          <w:ilvl w:val="0"/>
          <w:numId w:val="13"/>
        </w:numPr>
        <w:spacing w:before="7" w:after="1" w:line="276" w:lineRule="auto"/>
        <w:rPr>
          <w:sz w:val="24"/>
          <w:szCs w:val="24"/>
        </w:rPr>
      </w:pPr>
      <w:r w:rsidRPr="009A1F90">
        <w:rPr>
          <w:b/>
          <w:sz w:val="24"/>
          <w:szCs w:val="24"/>
        </w:rPr>
        <w:t>Juan</w:t>
      </w:r>
      <w:r w:rsidR="00456622" w:rsidRPr="009A1F90">
        <w:rPr>
          <w:b/>
          <w:sz w:val="24"/>
          <w:szCs w:val="24"/>
        </w:rPr>
        <w:t xml:space="preserve"> </w:t>
      </w:r>
      <w:proofErr w:type="spellStart"/>
      <w:r w:rsidR="00456622" w:rsidRPr="009A1F90">
        <w:rPr>
          <w:b/>
          <w:sz w:val="24"/>
          <w:szCs w:val="24"/>
        </w:rPr>
        <w:t>Adelfi</w:t>
      </w:r>
      <w:proofErr w:type="spellEnd"/>
      <w:r w:rsidR="00456622" w:rsidRPr="009A1F90">
        <w:rPr>
          <w:b/>
          <w:sz w:val="24"/>
          <w:szCs w:val="24"/>
        </w:rPr>
        <w:t xml:space="preserve"> Aguilera </w:t>
      </w:r>
      <w:proofErr w:type="spellStart"/>
      <w:r w:rsidR="00456622" w:rsidRPr="009A1F90">
        <w:rPr>
          <w:b/>
          <w:sz w:val="24"/>
          <w:szCs w:val="24"/>
        </w:rPr>
        <w:t>Mancuello</w:t>
      </w:r>
      <w:proofErr w:type="spellEnd"/>
      <w:r w:rsidR="00456622">
        <w:rPr>
          <w:sz w:val="24"/>
          <w:szCs w:val="24"/>
        </w:rPr>
        <w:t xml:space="preserve">, </w:t>
      </w:r>
      <w:r w:rsidRPr="006C7B01">
        <w:rPr>
          <w:sz w:val="24"/>
          <w:szCs w:val="24"/>
        </w:rPr>
        <w:t>Director General</w:t>
      </w:r>
      <w:r w:rsidR="00456622">
        <w:rPr>
          <w:sz w:val="24"/>
          <w:szCs w:val="24"/>
        </w:rPr>
        <w:t xml:space="preserve"> </w:t>
      </w:r>
      <w:r w:rsidR="00456622" w:rsidRPr="006C7B01">
        <w:rPr>
          <w:sz w:val="24"/>
          <w:szCs w:val="24"/>
        </w:rPr>
        <w:t>de Tecnología d</w:t>
      </w:r>
      <w:r w:rsidR="00552193">
        <w:rPr>
          <w:sz w:val="24"/>
          <w:szCs w:val="24"/>
        </w:rPr>
        <w:t>e la Información y Comunicación</w:t>
      </w:r>
    </w:p>
    <w:p w:rsidR="006C7B01" w:rsidRPr="006C7B01" w:rsidRDefault="00552193" w:rsidP="008B292F">
      <w:pPr>
        <w:pStyle w:val="Textoindependiente"/>
        <w:numPr>
          <w:ilvl w:val="0"/>
          <w:numId w:val="13"/>
        </w:numPr>
        <w:spacing w:before="7" w:after="1" w:line="276" w:lineRule="auto"/>
        <w:rPr>
          <w:sz w:val="24"/>
          <w:szCs w:val="24"/>
        </w:rPr>
      </w:pPr>
      <w:r w:rsidRPr="009A1F90">
        <w:rPr>
          <w:b/>
          <w:sz w:val="24"/>
          <w:szCs w:val="24"/>
        </w:rPr>
        <w:t>Andrea Chamorro Orrego</w:t>
      </w:r>
      <w:r>
        <w:rPr>
          <w:sz w:val="24"/>
          <w:szCs w:val="24"/>
        </w:rPr>
        <w:t xml:space="preserve">, </w:t>
      </w:r>
      <w:r w:rsidR="006C7B01" w:rsidRPr="006C7B01">
        <w:rPr>
          <w:sz w:val="24"/>
          <w:szCs w:val="24"/>
        </w:rPr>
        <w:t>Directora General</w:t>
      </w:r>
      <w:r>
        <w:rPr>
          <w:sz w:val="24"/>
          <w:szCs w:val="24"/>
        </w:rPr>
        <w:t xml:space="preserve"> </w:t>
      </w:r>
      <w:r w:rsidRPr="006C7B01">
        <w:rPr>
          <w:sz w:val="24"/>
          <w:szCs w:val="24"/>
        </w:rPr>
        <w:t>de Comunicación Estratégica</w:t>
      </w:r>
      <w:r w:rsidRPr="006C7B01">
        <w:rPr>
          <w:sz w:val="24"/>
          <w:szCs w:val="24"/>
        </w:rPr>
        <w:tab/>
      </w:r>
    </w:p>
    <w:p w:rsidR="006C7B01" w:rsidRPr="006C7B01" w:rsidRDefault="00552193" w:rsidP="008B292F">
      <w:pPr>
        <w:pStyle w:val="Textoindependiente"/>
        <w:numPr>
          <w:ilvl w:val="0"/>
          <w:numId w:val="13"/>
        </w:numPr>
        <w:spacing w:before="7" w:after="1" w:line="276" w:lineRule="auto"/>
        <w:rPr>
          <w:sz w:val="24"/>
          <w:szCs w:val="24"/>
        </w:rPr>
      </w:pPr>
      <w:r w:rsidRPr="009A1F90">
        <w:rPr>
          <w:b/>
          <w:sz w:val="24"/>
          <w:szCs w:val="24"/>
        </w:rPr>
        <w:t>Rosa María Cáceres Casco</w:t>
      </w:r>
      <w:r>
        <w:rPr>
          <w:sz w:val="24"/>
          <w:szCs w:val="24"/>
        </w:rPr>
        <w:t xml:space="preserve">, </w:t>
      </w:r>
      <w:r w:rsidR="006C7B01" w:rsidRPr="006C7B01">
        <w:rPr>
          <w:sz w:val="24"/>
          <w:szCs w:val="24"/>
        </w:rPr>
        <w:t>Directora</w:t>
      </w:r>
      <w:r>
        <w:rPr>
          <w:sz w:val="24"/>
          <w:szCs w:val="24"/>
        </w:rPr>
        <w:t xml:space="preserve"> </w:t>
      </w:r>
      <w:r w:rsidRPr="006C7B01">
        <w:rPr>
          <w:sz w:val="24"/>
          <w:szCs w:val="24"/>
        </w:rPr>
        <w:t>de Auditoría Interna Institucional</w:t>
      </w:r>
    </w:p>
    <w:p w:rsidR="006C7B01" w:rsidRPr="006C7B01" w:rsidRDefault="00374E32" w:rsidP="008B292F">
      <w:pPr>
        <w:pStyle w:val="Textoindependiente"/>
        <w:numPr>
          <w:ilvl w:val="0"/>
          <w:numId w:val="13"/>
        </w:numPr>
        <w:spacing w:before="7" w:after="1" w:line="276" w:lineRule="auto"/>
        <w:rPr>
          <w:sz w:val="24"/>
          <w:szCs w:val="24"/>
        </w:rPr>
      </w:pPr>
      <w:proofErr w:type="spellStart"/>
      <w:r>
        <w:rPr>
          <w:b/>
          <w:sz w:val="24"/>
          <w:szCs w:val="24"/>
        </w:rPr>
        <w:t>Rodney</w:t>
      </w:r>
      <w:proofErr w:type="spellEnd"/>
      <w:r>
        <w:rPr>
          <w:b/>
          <w:sz w:val="24"/>
          <w:szCs w:val="24"/>
        </w:rPr>
        <w:t xml:space="preserve"> Cano</w:t>
      </w:r>
      <w:r w:rsidR="00552193">
        <w:rPr>
          <w:sz w:val="24"/>
          <w:szCs w:val="24"/>
        </w:rPr>
        <w:t xml:space="preserve">, </w:t>
      </w:r>
      <w:r w:rsidR="006C7B01" w:rsidRPr="006C7B01">
        <w:rPr>
          <w:sz w:val="24"/>
          <w:szCs w:val="24"/>
        </w:rPr>
        <w:t>Director</w:t>
      </w:r>
      <w:r w:rsidR="00552193">
        <w:rPr>
          <w:sz w:val="24"/>
          <w:szCs w:val="24"/>
        </w:rPr>
        <w:t xml:space="preserve"> </w:t>
      </w:r>
      <w:r w:rsidR="00552193" w:rsidRPr="006C7B01">
        <w:rPr>
          <w:sz w:val="24"/>
          <w:szCs w:val="24"/>
        </w:rPr>
        <w:t>de Gestión y Desarrollo de las Personas</w:t>
      </w:r>
      <w:r w:rsidR="00552193" w:rsidRPr="006C7B01">
        <w:rPr>
          <w:sz w:val="24"/>
          <w:szCs w:val="24"/>
        </w:rPr>
        <w:tab/>
      </w:r>
    </w:p>
    <w:p w:rsidR="006C7B01" w:rsidRPr="006C7B01" w:rsidRDefault="006C7B01" w:rsidP="008B292F">
      <w:pPr>
        <w:pStyle w:val="Textoindependiente"/>
        <w:numPr>
          <w:ilvl w:val="0"/>
          <w:numId w:val="13"/>
        </w:numPr>
        <w:spacing w:before="7" w:after="1" w:line="276" w:lineRule="auto"/>
        <w:rPr>
          <w:sz w:val="24"/>
          <w:szCs w:val="24"/>
        </w:rPr>
      </w:pPr>
      <w:r w:rsidRPr="009A1F90">
        <w:rPr>
          <w:b/>
          <w:sz w:val="24"/>
          <w:szCs w:val="24"/>
        </w:rPr>
        <w:t>Máximo Gabriel Medina Coronel</w:t>
      </w:r>
      <w:r w:rsidR="000B73AF">
        <w:rPr>
          <w:sz w:val="24"/>
          <w:szCs w:val="24"/>
        </w:rPr>
        <w:t xml:space="preserve">, </w:t>
      </w:r>
      <w:r w:rsidRPr="006C7B01">
        <w:rPr>
          <w:sz w:val="24"/>
          <w:szCs w:val="24"/>
        </w:rPr>
        <w:t>Director General</w:t>
      </w:r>
      <w:r w:rsidR="000B73AF">
        <w:rPr>
          <w:sz w:val="24"/>
          <w:szCs w:val="24"/>
        </w:rPr>
        <w:t xml:space="preserve"> </w:t>
      </w:r>
      <w:r w:rsidR="000B73AF" w:rsidRPr="006C7B01">
        <w:rPr>
          <w:sz w:val="24"/>
          <w:szCs w:val="24"/>
        </w:rPr>
        <w:t>de Asuntos Jurídico</w:t>
      </w:r>
      <w:r w:rsidR="000B73AF" w:rsidRPr="006C7B01">
        <w:rPr>
          <w:sz w:val="24"/>
          <w:szCs w:val="24"/>
        </w:rPr>
        <w:tab/>
      </w:r>
    </w:p>
    <w:p w:rsidR="006C7B01" w:rsidRPr="006C7B01" w:rsidRDefault="000B73AF" w:rsidP="008B292F">
      <w:pPr>
        <w:pStyle w:val="Textoindependiente"/>
        <w:numPr>
          <w:ilvl w:val="0"/>
          <w:numId w:val="13"/>
        </w:numPr>
        <w:spacing w:before="7" w:after="1" w:line="276" w:lineRule="auto"/>
        <w:rPr>
          <w:sz w:val="24"/>
          <w:szCs w:val="24"/>
        </w:rPr>
      </w:pPr>
      <w:r w:rsidRPr="009A1F90">
        <w:rPr>
          <w:b/>
          <w:sz w:val="24"/>
          <w:szCs w:val="24"/>
        </w:rPr>
        <w:t>Tania María Almada de Santacruz</w:t>
      </w:r>
      <w:r>
        <w:rPr>
          <w:sz w:val="24"/>
          <w:szCs w:val="24"/>
        </w:rPr>
        <w:t xml:space="preserve">, </w:t>
      </w:r>
      <w:r w:rsidR="006C7B01" w:rsidRPr="006C7B01">
        <w:rPr>
          <w:sz w:val="24"/>
          <w:szCs w:val="24"/>
        </w:rPr>
        <w:t>Directora General</w:t>
      </w:r>
      <w:r>
        <w:rPr>
          <w:sz w:val="24"/>
          <w:szCs w:val="24"/>
        </w:rPr>
        <w:t xml:space="preserve"> </w:t>
      </w:r>
      <w:r w:rsidRPr="006C7B01">
        <w:rPr>
          <w:sz w:val="24"/>
          <w:szCs w:val="24"/>
        </w:rPr>
        <w:t>de Concursos</w:t>
      </w:r>
      <w:r w:rsidRPr="006C7B01">
        <w:rPr>
          <w:sz w:val="24"/>
          <w:szCs w:val="24"/>
        </w:rPr>
        <w:tab/>
      </w:r>
    </w:p>
    <w:p w:rsidR="006C7B01" w:rsidRPr="006C7B01" w:rsidRDefault="000B73AF" w:rsidP="008B292F">
      <w:pPr>
        <w:pStyle w:val="Textoindependiente"/>
        <w:numPr>
          <w:ilvl w:val="0"/>
          <w:numId w:val="13"/>
        </w:numPr>
        <w:spacing w:before="7" w:after="1" w:line="276" w:lineRule="auto"/>
        <w:rPr>
          <w:sz w:val="24"/>
          <w:szCs w:val="24"/>
        </w:rPr>
      </w:pPr>
      <w:proofErr w:type="spellStart"/>
      <w:r w:rsidRPr="009A1F90">
        <w:rPr>
          <w:b/>
          <w:sz w:val="24"/>
          <w:szCs w:val="24"/>
        </w:rPr>
        <w:t>Edid</w:t>
      </w:r>
      <w:proofErr w:type="spellEnd"/>
      <w:r w:rsidRPr="009A1F90">
        <w:rPr>
          <w:b/>
          <w:sz w:val="24"/>
          <w:szCs w:val="24"/>
        </w:rPr>
        <w:t xml:space="preserve"> Noelia González Bareiro</w:t>
      </w:r>
      <w:r>
        <w:rPr>
          <w:sz w:val="24"/>
          <w:szCs w:val="24"/>
        </w:rPr>
        <w:t xml:space="preserve">, </w:t>
      </w:r>
      <w:r w:rsidR="006C7B01" w:rsidRPr="006C7B01">
        <w:rPr>
          <w:sz w:val="24"/>
          <w:szCs w:val="24"/>
        </w:rPr>
        <w:t>Directora General</w:t>
      </w:r>
      <w:r>
        <w:rPr>
          <w:sz w:val="24"/>
          <w:szCs w:val="24"/>
        </w:rPr>
        <w:t xml:space="preserve"> del </w:t>
      </w:r>
      <w:r w:rsidRPr="006C7B01">
        <w:rPr>
          <w:sz w:val="24"/>
          <w:szCs w:val="24"/>
        </w:rPr>
        <w:t>Instituto Nacional de la Administración Pública del Paraguay</w:t>
      </w:r>
      <w:r w:rsidRPr="006C7B01">
        <w:rPr>
          <w:sz w:val="24"/>
          <w:szCs w:val="24"/>
        </w:rPr>
        <w:tab/>
      </w:r>
    </w:p>
    <w:p w:rsidR="006C7B01" w:rsidRPr="006C7B01" w:rsidRDefault="009A1F90" w:rsidP="008B292F">
      <w:pPr>
        <w:pStyle w:val="Textoindependiente"/>
        <w:numPr>
          <w:ilvl w:val="0"/>
          <w:numId w:val="13"/>
        </w:numPr>
        <w:spacing w:before="7" w:after="1" w:line="276" w:lineRule="auto"/>
        <w:rPr>
          <w:sz w:val="24"/>
          <w:szCs w:val="24"/>
        </w:rPr>
      </w:pPr>
      <w:proofErr w:type="spellStart"/>
      <w:r w:rsidRPr="009A1F90">
        <w:rPr>
          <w:b/>
          <w:sz w:val="24"/>
          <w:szCs w:val="24"/>
        </w:rPr>
        <w:t>Nathalie</w:t>
      </w:r>
      <w:proofErr w:type="spellEnd"/>
      <w:r w:rsidRPr="009A1F90">
        <w:rPr>
          <w:b/>
          <w:sz w:val="24"/>
          <w:szCs w:val="24"/>
        </w:rPr>
        <w:t xml:space="preserve"> Leticia </w:t>
      </w:r>
      <w:proofErr w:type="spellStart"/>
      <w:r w:rsidRPr="009A1F90">
        <w:rPr>
          <w:b/>
          <w:sz w:val="24"/>
          <w:szCs w:val="24"/>
        </w:rPr>
        <w:t>Delorme</w:t>
      </w:r>
      <w:proofErr w:type="spellEnd"/>
      <w:r w:rsidRPr="009A1F90">
        <w:rPr>
          <w:b/>
          <w:sz w:val="24"/>
          <w:szCs w:val="24"/>
        </w:rPr>
        <w:t xml:space="preserve"> </w:t>
      </w:r>
      <w:proofErr w:type="spellStart"/>
      <w:r w:rsidRPr="009A1F90">
        <w:rPr>
          <w:b/>
          <w:sz w:val="24"/>
          <w:szCs w:val="24"/>
        </w:rPr>
        <w:t>Delm</w:t>
      </w:r>
      <w:r w:rsidR="00031F08">
        <w:rPr>
          <w:b/>
          <w:sz w:val="24"/>
          <w:szCs w:val="24"/>
        </w:rPr>
        <w:t>á</w:t>
      </w:r>
      <w:r w:rsidRPr="009A1F90">
        <w:rPr>
          <w:b/>
          <w:sz w:val="24"/>
          <w:szCs w:val="24"/>
        </w:rPr>
        <w:t>s</w:t>
      </w:r>
      <w:proofErr w:type="spellEnd"/>
      <w:r>
        <w:rPr>
          <w:sz w:val="24"/>
          <w:szCs w:val="24"/>
        </w:rPr>
        <w:t xml:space="preserve">, </w:t>
      </w:r>
      <w:r w:rsidR="006C7B01" w:rsidRPr="006C7B01">
        <w:rPr>
          <w:sz w:val="24"/>
          <w:szCs w:val="24"/>
        </w:rPr>
        <w:t>Directora General</w:t>
      </w:r>
      <w:r w:rsidRPr="006C7B01">
        <w:rPr>
          <w:sz w:val="24"/>
          <w:szCs w:val="24"/>
        </w:rPr>
        <w:t xml:space="preserve"> de Asesoramiento Técnico a los OEE</w:t>
      </w:r>
      <w:r w:rsidR="004946BD">
        <w:rPr>
          <w:sz w:val="24"/>
          <w:szCs w:val="24"/>
        </w:rPr>
        <w:t>.</w:t>
      </w:r>
      <w:r w:rsidRPr="006C7B01">
        <w:rPr>
          <w:sz w:val="24"/>
          <w:szCs w:val="24"/>
        </w:rPr>
        <w:tab/>
      </w:r>
    </w:p>
    <w:p w:rsidR="006C7B01" w:rsidRDefault="006C7B01" w:rsidP="008B292F">
      <w:pPr>
        <w:pStyle w:val="Textoindependiente"/>
        <w:spacing w:before="7" w:after="1"/>
        <w:rPr>
          <w:sz w:val="24"/>
          <w:szCs w:val="24"/>
        </w:rPr>
      </w:pPr>
    </w:p>
    <w:p w:rsidR="00FE368C" w:rsidRPr="006C7B01" w:rsidRDefault="00FE368C" w:rsidP="008B292F">
      <w:pPr>
        <w:pStyle w:val="Textoindependiente"/>
        <w:spacing w:before="7" w:after="1"/>
        <w:rPr>
          <w:sz w:val="24"/>
          <w:szCs w:val="24"/>
        </w:rPr>
      </w:pPr>
    </w:p>
    <w:p w:rsidR="00827220" w:rsidRDefault="00142F29" w:rsidP="008B292F">
      <w:pPr>
        <w:pStyle w:val="Textoindependiente"/>
        <w:numPr>
          <w:ilvl w:val="0"/>
          <w:numId w:val="10"/>
        </w:numPr>
        <w:spacing w:before="7" w:after="1"/>
        <w:jc w:val="both"/>
        <w:rPr>
          <w:b/>
          <w:sz w:val="24"/>
          <w:szCs w:val="24"/>
        </w:rPr>
      </w:pPr>
      <w:r w:rsidRPr="00827220">
        <w:rPr>
          <w:b/>
          <w:sz w:val="24"/>
          <w:szCs w:val="24"/>
        </w:rPr>
        <w:t xml:space="preserve">PLAN DE RENDICIÓN DE CUENTAS AL CIUDADANO </w:t>
      </w:r>
    </w:p>
    <w:p w:rsidR="008802E8" w:rsidRPr="00827220" w:rsidRDefault="008802E8" w:rsidP="008B292F">
      <w:pPr>
        <w:pStyle w:val="Textoindependiente"/>
        <w:spacing w:before="7" w:after="1"/>
        <w:jc w:val="both"/>
        <w:rPr>
          <w:b/>
          <w:sz w:val="24"/>
          <w:szCs w:val="24"/>
        </w:rPr>
      </w:pPr>
    </w:p>
    <w:p w:rsidR="002533C3" w:rsidRDefault="008802E8" w:rsidP="008B292F">
      <w:pPr>
        <w:pStyle w:val="Textoindependiente"/>
        <w:spacing w:before="7" w:after="1"/>
        <w:jc w:val="both"/>
        <w:rPr>
          <w:sz w:val="24"/>
          <w:szCs w:val="24"/>
        </w:rPr>
      </w:pPr>
      <w:r>
        <w:rPr>
          <w:sz w:val="24"/>
          <w:szCs w:val="24"/>
        </w:rPr>
        <w:t xml:space="preserve">La </w:t>
      </w:r>
      <w:r w:rsidR="002533C3" w:rsidRPr="002A6289">
        <w:rPr>
          <w:sz w:val="24"/>
          <w:szCs w:val="24"/>
        </w:rPr>
        <w:t>coordinación de las acciones recae sobre el Comité de Rendición d</w:t>
      </w:r>
      <w:r>
        <w:rPr>
          <w:sz w:val="24"/>
          <w:szCs w:val="24"/>
        </w:rPr>
        <w:t>e Cuentas al Ciudadano, con la misión de elaborar el Plan de Rendición de C</w:t>
      </w:r>
      <w:r w:rsidR="002533C3" w:rsidRPr="002A6289">
        <w:rPr>
          <w:sz w:val="24"/>
          <w:szCs w:val="24"/>
        </w:rPr>
        <w:t>uentas institucional y gestionar los mecanismos necesarios para dar avances al mismo, con la colaboración activa y coordinada de todos sus miembros.</w:t>
      </w:r>
    </w:p>
    <w:p w:rsidR="000F452D" w:rsidRDefault="000F452D" w:rsidP="008B292F">
      <w:pPr>
        <w:pStyle w:val="Textoindependiente"/>
        <w:spacing w:before="7" w:after="1"/>
        <w:jc w:val="both"/>
        <w:rPr>
          <w:sz w:val="24"/>
          <w:szCs w:val="24"/>
        </w:rPr>
      </w:pPr>
    </w:p>
    <w:p w:rsidR="00292808" w:rsidRDefault="00292808" w:rsidP="008B292F">
      <w:pPr>
        <w:pStyle w:val="Textoindependiente"/>
        <w:spacing w:before="7" w:after="1"/>
        <w:jc w:val="both"/>
        <w:rPr>
          <w:sz w:val="24"/>
          <w:szCs w:val="24"/>
        </w:rPr>
      </w:pPr>
    </w:p>
    <w:p w:rsidR="00292808" w:rsidRDefault="00292808" w:rsidP="008B292F">
      <w:pPr>
        <w:pStyle w:val="Textoindependiente"/>
        <w:numPr>
          <w:ilvl w:val="0"/>
          <w:numId w:val="35"/>
        </w:numPr>
        <w:spacing w:before="7" w:after="1"/>
        <w:jc w:val="both"/>
        <w:rPr>
          <w:sz w:val="24"/>
          <w:szCs w:val="24"/>
        </w:rPr>
      </w:pPr>
      <w:r w:rsidRPr="00292808">
        <w:rPr>
          <w:sz w:val="24"/>
          <w:szCs w:val="24"/>
        </w:rPr>
        <w:t>Conformación del CRCC</w:t>
      </w:r>
      <w:r>
        <w:rPr>
          <w:sz w:val="24"/>
          <w:szCs w:val="24"/>
        </w:rPr>
        <w:t xml:space="preserve"> por </w:t>
      </w:r>
      <w:r w:rsidRPr="00292808">
        <w:rPr>
          <w:sz w:val="24"/>
          <w:szCs w:val="24"/>
        </w:rPr>
        <w:tab/>
        <w:t>Resolución N° 47/20</w:t>
      </w:r>
      <w:r w:rsidRPr="00292808">
        <w:rPr>
          <w:sz w:val="24"/>
          <w:szCs w:val="24"/>
        </w:rPr>
        <w:cr/>
      </w:r>
      <w:r w:rsidRPr="00292808">
        <w:t xml:space="preserve"> </w:t>
      </w:r>
      <w:hyperlink r:id="rId9" w:history="1">
        <w:r w:rsidRPr="009A6CCF">
          <w:rPr>
            <w:rStyle w:val="Hipervnculo"/>
            <w:sz w:val="24"/>
            <w:szCs w:val="24"/>
          </w:rPr>
          <w:t>https://www.sfp.gov.py/sfp/archivos/documentos/Res.%20CRCC%2047.20_zrlpb7ev.pdf</w:t>
        </w:r>
      </w:hyperlink>
      <w:r>
        <w:rPr>
          <w:sz w:val="24"/>
          <w:szCs w:val="24"/>
        </w:rPr>
        <w:t xml:space="preserve"> </w:t>
      </w:r>
    </w:p>
    <w:p w:rsidR="00292808" w:rsidRPr="00292808" w:rsidRDefault="00292808" w:rsidP="008B292F">
      <w:pPr>
        <w:pStyle w:val="Textoindependiente"/>
        <w:spacing w:before="7" w:after="1"/>
        <w:jc w:val="both"/>
        <w:rPr>
          <w:sz w:val="24"/>
          <w:szCs w:val="24"/>
        </w:rPr>
      </w:pPr>
    </w:p>
    <w:p w:rsidR="00292808" w:rsidRDefault="00292808" w:rsidP="008B292F">
      <w:pPr>
        <w:pStyle w:val="Textoindependiente"/>
        <w:numPr>
          <w:ilvl w:val="0"/>
          <w:numId w:val="35"/>
        </w:numPr>
        <w:spacing w:before="7" w:after="1"/>
        <w:jc w:val="both"/>
        <w:rPr>
          <w:sz w:val="24"/>
          <w:szCs w:val="24"/>
        </w:rPr>
      </w:pPr>
      <w:r w:rsidRPr="00292808">
        <w:rPr>
          <w:sz w:val="24"/>
          <w:szCs w:val="24"/>
        </w:rPr>
        <w:t>Plan de Rendición de Cuentas al Ciudadano</w:t>
      </w:r>
      <w:r w:rsidRPr="00292808">
        <w:rPr>
          <w:sz w:val="24"/>
          <w:szCs w:val="24"/>
        </w:rPr>
        <w:tab/>
        <w:t>Resolución N° 196/20</w:t>
      </w:r>
      <w:r w:rsidRPr="00292808">
        <w:rPr>
          <w:sz w:val="24"/>
          <w:szCs w:val="24"/>
        </w:rPr>
        <w:cr/>
      </w:r>
      <w:r w:rsidRPr="00292808">
        <w:t xml:space="preserve"> </w:t>
      </w:r>
      <w:hyperlink r:id="rId10" w:history="1">
        <w:r w:rsidRPr="009A6CCF">
          <w:rPr>
            <w:rStyle w:val="Hipervnculo"/>
            <w:sz w:val="24"/>
            <w:szCs w:val="24"/>
          </w:rPr>
          <w:t>https://www.sfp.gov.py/sfp/archivos/documentos/196.20_ye25er5a.pdf</w:t>
        </w:r>
      </w:hyperlink>
      <w:r>
        <w:rPr>
          <w:sz w:val="24"/>
          <w:szCs w:val="24"/>
        </w:rPr>
        <w:t xml:space="preserve"> </w:t>
      </w:r>
    </w:p>
    <w:p w:rsidR="00292808" w:rsidRDefault="00292808" w:rsidP="008B292F">
      <w:pPr>
        <w:pStyle w:val="Textoindependiente"/>
        <w:spacing w:before="7" w:after="1"/>
        <w:jc w:val="both"/>
        <w:rPr>
          <w:sz w:val="24"/>
          <w:szCs w:val="24"/>
        </w:rPr>
      </w:pPr>
    </w:p>
    <w:p w:rsidR="00292808" w:rsidRDefault="00292808" w:rsidP="008B292F">
      <w:pPr>
        <w:pStyle w:val="Textoindependiente"/>
        <w:numPr>
          <w:ilvl w:val="0"/>
          <w:numId w:val="35"/>
        </w:numPr>
        <w:spacing w:before="7" w:after="1"/>
        <w:jc w:val="both"/>
        <w:rPr>
          <w:sz w:val="24"/>
          <w:szCs w:val="24"/>
        </w:rPr>
      </w:pPr>
      <w:r w:rsidRPr="00292808">
        <w:rPr>
          <w:sz w:val="24"/>
          <w:szCs w:val="24"/>
        </w:rPr>
        <w:t>Plan de Rendición de Cuentas al</w:t>
      </w:r>
      <w:r w:rsidR="00FE368C">
        <w:rPr>
          <w:sz w:val="24"/>
          <w:szCs w:val="24"/>
        </w:rPr>
        <w:t xml:space="preserve"> Ciudadano</w:t>
      </w:r>
      <w:r w:rsidR="00FE368C">
        <w:rPr>
          <w:sz w:val="24"/>
          <w:szCs w:val="24"/>
        </w:rPr>
        <w:tab/>
        <w:t xml:space="preserve">Resolución N° 87 – Ejercicio 2021 </w:t>
      </w:r>
    </w:p>
    <w:p w:rsidR="00FE368C" w:rsidRDefault="00AA090B" w:rsidP="008B292F">
      <w:pPr>
        <w:pStyle w:val="Textoindependiente"/>
        <w:spacing w:before="7" w:after="1"/>
        <w:ind w:firstLine="720"/>
        <w:jc w:val="both"/>
        <w:rPr>
          <w:sz w:val="24"/>
          <w:szCs w:val="24"/>
        </w:rPr>
      </w:pPr>
      <w:hyperlink r:id="rId11" w:history="1">
        <w:r w:rsidR="00FE368C" w:rsidRPr="009A6CCF">
          <w:rPr>
            <w:rStyle w:val="Hipervnculo"/>
            <w:sz w:val="24"/>
            <w:szCs w:val="24"/>
          </w:rPr>
          <w:t>https://www.sfp.gov.py/sfp/archivos/documentos/PLAN%20RCC%202021_kgt924oj.pdf</w:t>
        </w:r>
      </w:hyperlink>
      <w:r w:rsidR="00FE368C">
        <w:rPr>
          <w:sz w:val="24"/>
          <w:szCs w:val="24"/>
        </w:rPr>
        <w:t xml:space="preserve"> </w:t>
      </w:r>
    </w:p>
    <w:p w:rsidR="00183689" w:rsidRDefault="00183689" w:rsidP="00183689">
      <w:pPr>
        <w:pStyle w:val="Textoindependiente"/>
        <w:spacing w:before="7" w:after="1"/>
        <w:ind w:left="720"/>
        <w:jc w:val="both"/>
        <w:rPr>
          <w:sz w:val="24"/>
          <w:szCs w:val="24"/>
        </w:rPr>
      </w:pPr>
    </w:p>
    <w:p w:rsidR="00183689" w:rsidRDefault="00183689" w:rsidP="00183689">
      <w:pPr>
        <w:pStyle w:val="Textoindependiente"/>
        <w:numPr>
          <w:ilvl w:val="0"/>
          <w:numId w:val="49"/>
        </w:numPr>
        <w:spacing w:before="7" w:after="1"/>
        <w:jc w:val="both"/>
        <w:rPr>
          <w:sz w:val="24"/>
          <w:szCs w:val="24"/>
        </w:rPr>
      </w:pPr>
      <w:r w:rsidRPr="00292808">
        <w:rPr>
          <w:sz w:val="24"/>
          <w:szCs w:val="24"/>
        </w:rPr>
        <w:t>Plan de Rendición de Cuentas al</w:t>
      </w:r>
      <w:r>
        <w:rPr>
          <w:sz w:val="24"/>
          <w:szCs w:val="24"/>
        </w:rPr>
        <w:t xml:space="preserve"> Ciudadano</w:t>
      </w:r>
      <w:r>
        <w:rPr>
          <w:sz w:val="24"/>
          <w:szCs w:val="24"/>
        </w:rPr>
        <w:tab/>
        <w:t xml:space="preserve">Resolución N° 105 – Ejercicio 2022 </w:t>
      </w:r>
    </w:p>
    <w:p w:rsidR="00183689" w:rsidRDefault="00AA090B" w:rsidP="00183689">
      <w:pPr>
        <w:pStyle w:val="Textoindependiente"/>
        <w:spacing w:before="7" w:after="1"/>
        <w:ind w:left="720"/>
        <w:jc w:val="both"/>
        <w:rPr>
          <w:sz w:val="24"/>
          <w:szCs w:val="24"/>
        </w:rPr>
      </w:pPr>
      <w:hyperlink r:id="rId12" w:history="1">
        <w:r w:rsidR="00183689" w:rsidRPr="00F0630D">
          <w:rPr>
            <w:rStyle w:val="Hipervnculo"/>
            <w:sz w:val="24"/>
            <w:szCs w:val="24"/>
          </w:rPr>
          <w:t>https://www.sfp.gov.py/sfp/archivos/documentos/RES%20105.22%20PLAN%20ANUAL%20RRC_8crc0fks.pdf</w:t>
        </w:r>
      </w:hyperlink>
      <w:r w:rsidR="00183689">
        <w:rPr>
          <w:sz w:val="24"/>
          <w:szCs w:val="24"/>
        </w:rPr>
        <w:t xml:space="preserve"> </w:t>
      </w:r>
    </w:p>
    <w:p w:rsidR="00183689" w:rsidRDefault="00183689" w:rsidP="00183689">
      <w:pPr>
        <w:pStyle w:val="Textoindependiente"/>
        <w:spacing w:before="7" w:after="1"/>
        <w:ind w:left="720"/>
        <w:jc w:val="both"/>
        <w:rPr>
          <w:sz w:val="24"/>
          <w:szCs w:val="24"/>
        </w:rPr>
      </w:pPr>
    </w:p>
    <w:p w:rsidR="000F452D" w:rsidRDefault="000F452D" w:rsidP="008B292F">
      <w:pPr>
        <w:pStyle w:val="Textoindependiente"/>
        <w:spacing w:before="7" w:after="1"/>
        <w:jc w:val="both"/>
        <w:rPr>
          <w:b/>
          <w:sz w:val="24"/>
          <w:szCs w:val="24"/>
        </w:rPr>
      </w:pPr>
    </w:p>
    <w:p w:rsidR="007B585D" w:rsidRPr="00816FCC" w:rsidRDefault="007B585D" w:rsidP="008B292F">
      <w:pPr>
        <w:rPr>
          <w:sz w:val="24"/>
          <w:szCs w:val="24"/>
        </w:rPr>
        <w:sectPr w:rsidR="007B585D" w:rsidRPr="00816FCC" w:rsidSect="00412CFE">
          <w:headerReference w:type="default" r:id="rId13"/>
          <w:footerReference w:type="default" r:id="rId14"/>
          <w:type w:val="continuous"/>
          <w:pgSz w:w="11907" w:h="16840" w:code="9"/>
          <w:pgMar w:top="720" w:right="1185" w:bottom="720" w:left="992" w:header="284" w:footer="720" w:gutter="0"/>
          <w:cols w:space="720"/>
          <w:docGrid w:linePitch="299"/>
        </w:sectPr>
      </w:pPr>
    </w:p>
    <w:tbl>
      <w:tblPr>
        <w:tblStyle w:val="TableNormal"/>
        <w:tblW w:w="15428"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2"/>
        <w:gridCol w:w="3086"/>
        <w:gridCol w:w="1823"/>
        <w:gridCol w:w="6452"/>
        <w:gridCol w:w="3225"/>
      </w:tblGrid>
      <w:tr w:rsidR="00E52734" w:rsidRPr="004274BF" w:rsidTr="00A11BEB">
        <w:trPr>
          <w:trHeight w:val="520"/>
        </w:trPr>
        <w:tc>
          <w:tcPr>
            <w:tcW w:w="15428" w:type="dxa"/>
            <w:gridSpan w:val="5"/>
            <w:shd w:val="clear" w:color="auto" w:fill="D9D9D9"/>
          </w:tcPr>
          <w:p w:rsidR="00E52734" w:rsidRPr="00E52734" w:rsidRDefault="00E52734" w:rsidP="008B292F">
            <w:pPr>
              <w:pStyle w:val="TableParagraph"/>
              <w:rPr>
                <w:sz w:val="24"/>
                <w:szCs w:val="24"/>
              </w:rPr>
            </w:pPr>
            <w:r w:rsidRPr="00E52734">
              <w:rPr>
                <w:b/>
                <w:w w:val="105"/>
                <w:sz w:val="24"/>
                <w:szCs w:val="24"/>
              </w:rPr>
              <w:lastRenderedPageBreak/>
              <w:t>3.1. MATRIZ DEL</w:t>
            </w:r>
            <w:r w:rsidRPr="00E52734">
              <w:rPr>
                <w:b/>
                <w:spacing w:val="-5"/>
                <w:w w:val="105"/>
                <w:sz w:val="24"/>
                <w:szCs w:val="24"/>
              </w:rPr>
              <w:t xml:space="preserve"> </w:t>
            </w:r>
            <w:r w:rsidRPr="00E52734">
              <w:rPr>
                <w:b/>
                <w:w w:val="105"/>
                <w:sz w:val="24"/>
                <w:szCs w:val="24"/>
              </w:rPr>
              <w:t>PLAN</w:t>
            </w:r>
            <w:r w:rsidRPr="00E52734">
              <w:rPr>
                <w:b/>
                <w:spacing w:val="-3"/>
                <w:w w:val="105"/>
                <w:sz w:val="24"/>
                <w:szCs w:val="24"/>
              </w:rPr>
              <w:t xml:space="preserve"> </w:t>
            </w:r>
            <w:r w:rsidRPr="00E52734">
              <w:rPr>
                <w:b/>
                <w:w w:val="105"/>
                <w:sz w:val="24"/>
                <w:szCs w:val="24"/>
              </w:rPr>
              <w:t>DE</w:t>
            </w:r>
            <w:r w:rsidRPr="00E52734">
              <w:rPr>
                <w:b/>
                <w:spacing w:val="-3"/>
                <w:w w:val="105"/>
                <w:sz w:val="24"/>
                <w:szCs w:val="24"/>
              </w:rPr>
              <w:t xml:space="preserve"> </w:t>
            </w:r>
            <w:r w:rsidRPr="00E52734">
              <w:rPr>
                <w:b/>
                <w:w w:val="105"/>
                <w:sz w:val="24"/>
                <w:szCs w:val="24"/>
              </w:rPr>
              <w:t>RENDICIÓN</w:t>
            </w:r>
            <w:r w:rsidRPr="00E52734">
              <w:rPr>
                <w:b/>
                <w:spacing w:val="-4"/>
                <w:w w:val="105"/>
                <w:sz w:val="24"/>
                <w:szCs w:val="24"/>
              </w:rPr>
              <w:t xml:space="preserve"> </w:t>
            </w:r>
            <w:r w:rsidRPr="00E52734">
              <w:rPr>
                <w:b/>
                <w:w w:val="105"/>
                <w:sz w:val="24"/>
                <w:szCs w:val="24"/>
              </w:rPr>
              <w:t>DE</w:t>
            </w:r>
            <w:r w:rsidRPr="00E52734">
              <w:rPr>
                <w:b/>
                <w:spacing w:val="-3"/>
                <w:w w:val="105"/>
                <w:sz w:val="24"/>
                <w:szCs w:val="24"/>
              </w:rPr>
              <w:t xml:space="preserve"> </w:t>
            </w:r>
            <w:r w:rsidRPr="00E52734">
              <w:rPr>
                <w:b/>
                <w:w w:val="105"/>
                <w:sz w:val="24"/>
                <w:szCs w:val="24"/>
              </w:rPr>
              <w:t>CUENTAS</w:t>
            </w:r>
          </w:p>
        </w:tc>
      </w:tr>
      <w:tr w:rsidR="007B585D" w:rsidRPr="004274BF" w:rsidTr="00A11BEB">
        <w:trPr>
          <w:trHeight w:val="608"/>
        </w:trPr>
        <w:tc>
          <w:tcPr>
            <w:tcW w:w="842" w:type="dxa"/>
            <w:shd w:val="clear" w:color="auto" w:fill="D9D9D9"/>
          </w:tcPr>
          <w:p w:rsidR="007B585D" w:rsidRPr="00932396" w:rsidRDefault="00BF44E9" w:rsidP="008B292F">
            <w:pPr>
              <w:pStyle w:val="TableParagraph"/>
              <w:ind w:right="108"/>
              <w:rPr>
                <w:b/>
                <w:sz w:val="20"/>
                <w:szCs w:val="20"/>
              </w:rPr>
            </w:pPr>
            <w:r w:rsidRPr="00932396">
              <w:rPr>
                <w:b/>
                <w:w w:val="110"/>
                <w:sz w:val="20"/>
                <w:szCs w:val="20"/>
              </w:rPr>
              <w:t>Priorización</w:t>
            </w:r>
          </w:p>
        </w:tc>
        <w:tc>
          <w:tcPr>
            <w:tcW w:w="3086" w:type="dxa"/>
            <w:shd w:val="clear" w:color="auto" w:fill="D9D9D9"/>
          </w:tcPr>
          <w:p w:rsidR="007B585D" w:rsidRPr="00932396" w:rsidRDefault="00BF44E9" w:rsidP="008B292F">
            <w:pPr>
              <w:pStyle w:val="TableParagraph"/>
              <w:ind w:right="1161"/>
              <w:jc w:val="center"/>
              <w:rPr>
                <w:b/>
                <w:sz w:val="20"/>
                <w:szCs w:val="20"/>
              </w:rPr>
            </w:pPr>
            <w:r w:rsidRPr="00932396">
              <w:rPr>
                <w:b/>
                <w:spacing w:val="-1"/>
                <w:w w:val="110"/>
                <w:sz w:val="20"/>
                <w:szCs w:val="20"/>
              </w:rPr>
              <w:t>Tema</w:t>
            </w:r>
            <w:r w:rsidRPr="00932396">
              <w:rPr>
                <w:b/>
                <w:spacing w:val="-3"/>
                <w:w w:val="110"/>
                <w:sz w:val="20"/>
                <w:szCs w:val="20"/>
              </w:rPr>
              <w:t xml:space="preserve"> </w:t>
            </w:r>
            <w:r w:rsidRPr="00932396">
              <w:rPr>
                <w:b/>
                <w:spacing w:val="-1"/>
                <w:w w:val="110"/>
                <w:sz w:val="20"/>
                <w:szCs w:val="20"/>
              </w:rPr>
              <w:t>/</w:t>
            </w:r>
            <w:r w:rsidRPr="00932396">
              <w:rPr>
                <w:b/>
                <w:spacing w:val="-3"/>
                <w:w w:val="110"/>
                <w:sz w:val="20"/>
                <w:szCs w:val="20"/>
              </w:rPr>
              <w:t xml:space="preserve"> </w:t>
            </w:r>
            <w:r w:rsidRPr="00932396">
              <w:rPr>
                <w:b/>
                <w:spacing w:val="-1"/>
                <w:w w:val="110"/>
                <w:sz w:val="20"/>
                <w:szCs w:val="20"/>
              </w:rPr>
              <w:t>Descripción</w:t>
            </w:r>
          </w:p>
        </w:tc>
        <w:tc>
          <w:tcPr>
            <w:tcW w:w="1823" w:type="dxa"/>
            <w:shd w:val="clear" w:color="auto" w:fill="D9D9D9"/>
          </w:tcPr>
          <w:p w:rsidR="007B585D" w:rsidRPr="00932396" w:rsidRDefault="00BF44E9" w:rsidP="008B292F">
            <w:pPr>
              <w:pStyle w:val="TableParagraph"/>
              <w:ind w:left="393"/>
              <w:jc w:val="center"/>
              <w:rPr>
                <w:b/>
                <w:sz w:val="20"/>
                <w:szCs w:val="20"/>
              </w:rPr>
            </w:pPr>
            <w:r w:rsidRPr="00932396">
              <w:rPr>
                <w:b/>
                <w:spacing w:val="-1"/>
                <w:w w:val="110"/>
                <w:sz w:val="20"/>
                <w:szCs w:val="20"/>
              </w:rPr>
              <w:t>Vinculación</w:t>
            </w:r>
            <w:r w:rsidRPr="00932396">
              <w:rPr>
                <w:b/>
                <w:spacing w:val="-4"/>
                <w:w w:val="110"/>
                <w:sz w:val="20"/>
                <w:szCs w:val="20"/>
              </w:rPr>
              <w:t xml:space="preserve"> </w:t>
            </w:r>
            <w:r w:rsidRPr="00932396">
              <w:rPr>
                <w:b/>
                <w:spacing w:val="-1"/>
                <w:w w:val="110"/>
                <w:sz w:val="20"/>
                <w:szCs w:val="20"/>
              </w:rPr>
              <w:t>POI,</w:t>
            </w:r>
            <w:r w:rsidRPr="00932396">
              <w:rPr>
                <w:b/>
                <w:spacing w:val="-3"/>
                <w:w w:val="110"/>
                <w:sz w:val="20"/>
                <w:szCs w:val="20"/>
              </w:rPr>
              <w:t xml:space="preserve"> </w:t>
            </w:r>
            <w:r w:rsidRPr="00932396">
              <w:rPr>
                <w:b/>
                <w:spacing w:val="-1"/>
                <w:w w:val="110"/>
                <w:sz w:val="20"/>
                <w:szCs w:val="20"/>
              </w:rPr>
              <w:t>PEI,</w:t>
            </w:r>
            <w:r w:rsidRPr="00932396">
              <w:rPr>
                <w:b/>
                <w:spacing w:val="-4"/>
                <w:w w:val="110"/>
                <w:sz w:val="20"/>
                <w:szCs w:val="20"/>
              </w:rPr>
              <w:t xml:space="preserve"> </w:t>
            </w:r>
            <w:r w:rsidRPr="00932396">
              <w:rPr>
                <w:b/>
                <w:spacing w:val="-1"/>
                <w:w w:val="110"/>
                <w:sz w:val="20"/>
                <w:szCs w:val="20"/>
              </w:rPr>
              <w:t>PND,</w:t>
            </w:r>
            <w:r w:rsidRPr="00932396">
              <w:rPr>
                <w:b/>
                <w:spacing w:val="-3"/>
                <w:w w:val="110"/>
                <w:sz w:val="20"/>
                <w:szCs w:val="20"/>
              </w:rPr>
              <w:t xml:space="preserve"> </w:t>
            </w:r>
            <w:r w:rsidRPr="00932396">
              <w:rPr>
                <w:b/>
                <w:w w:val="110"/>
                <w:sz w:val="20"/>
                <w:szCs w:val="20"/>
              </w:rPr>
              <w:t>ODS.</w:t>
            </w:r>
          </w:p>
        </w:tc>
        <w:tc>
          <w:tcPr>
            <w:tcW w:w="6452" w:type="dxa"/>
            <w:shd w:val="clear" w:color="auto" w:fill="D9D9D9"/>
          </w:tcPr>
          <w:p w:rsidR="007B585D" w:rsidRPr="00932396" w:rsidRDefault="007B585D" w:rsidP="008B292F">
            <w:pPr>
              <w:pStyle w:val="TableParagraph"/>
              <w:jc w:val="center"/>
              <w:rPr>
                <w:b/>
                <w:sz w:val="20"/>
                <w:szCs w:val="20"/>
              </w:rPr>
            </w:pPr>
          </w:p>
          <w:p w:rsidR="007B585D" w:rsidRPr="00932396" w:rsidRDefault="00BF44E9" w:rsidP="008B292F">
            <w:pPr>
              <w:pStyle w:val="TableParagraph"/>
              <w:ind w:left="404" w:right="393"/>
              <w:jc w:val="center"/>
              <w:rPr>
                <w:b/>
                <w:sz w:val="20"/>
                <w:szCs w:val="20"/>
              </w:rPr>
            </w:pPr>
            <w:r w:rsidRPr="00932396">
              <w:rPr>
                <w:b/>
                <w:w w:val="110"/>
                <w:sz w:val="20"/>
                <w:szCs w:val="20"/>
              </w:rPr>
              <w:t>Justificaciones</w:t>
            </w:r>
          </w:p>
        </w:tc>
        <w:tc>
          <w:tcPr>
            <w:tcW w:w="3225" w:type="dxa"/>
            <w:shd w:val="clear" w:color="auto" w:fill="D9D9D9"/>
          </w:tcPr>
          <w:p w:rsidR="007B585D" w:rsidRPr="00932396" w:rsidRDefault="007B585D" w:rsidP="008B292F">
            <w:pPr>
              <w:pStyle w:val="TableParagraph"/>
              <w:jc w:val="center"/>
              <w:rPr>
                <w:b/>
                <w:sz w:val="20"/>
                <w:szCs w:val="20"/>
              </w:rPr>
            </w:pPr>
          </w:p>
          <w:p w:rsidR="007B585D" w:rsidRPr="00932396" w:rsidRDefault="00BF44E9" w:rsidP="008B292F">
            <w:pPr>
              <w:pStyle w:val="TableParagraph"/>
              <w:ind w:left="20"/>
              <w:jc w:val="center"/>
              <w:rPr>
                <w:b/>
                <w:sz w:val="20"/>
                <w:szCs w:val="20"/>
              </w:rPr>
            </w:pPr>
            <w:r w:rsidRPr="00932396">
              <w:rPr>
                <w:b/>
                <w:w w:val="110"/>
                <w:sz w:val="20"/>
                <w:szCs w:val="20"/>
              </w:rPr>
              <w:t>Evidencia</w:t>
            </w:r>
          </w:p>
        </w:tc>
      </w:tr>
      <w:tr w:rsidR="00A11BEB" w:rsidRPr="004274BF" w:rsidTr="008B292F">
        <w:trPr>
          <w:trHeight w:val="2330"/>
        </w:trPr>
        <w:tc>
          <w:tcPr>
            <w:tcW w:w="842" w:type="dxa"/>
            <w:shd w:val="clear" w:color="auto" w:fill="auto"/>
            <w:vAlign w:val="center"/>
          </w:tcPr>
          <w:p w:rsidR="00A11BEB" w:rsidRPr="00A11BEB" w:rsidRDefault="00A11BEB" w:rsidP="008B292F">
            <w:pPr>
              <w:jc w:val="center"/>
            </w:pPr>
            <w:r w:rsidRPr="00A11BEB">
              <w:t>1°</w:t>
            </w:r>
          </w:p>
        </w:tc>
        <w:tc>
          <w:tcPr>
            <w:tcW w:w="3086" w:type="dxa"/>
            <w:shd w:val="clear" w:color="auto" w:fill="auto"/>
            <w:vAlign w:val="center"/>
          </w:tcPr>
          <w:p w:rsidR="00A11BEB" w:rsidRPr="00A11BEB" w:rsidRDefault="00A11BEB" w:rsidP="008B292F">
            <w:r w:rsidRPr="00A11BEB">
              <w:t>Mejorar la Gestión del talento humano al interior de la Secretaría y proyectar a todo el Sector Público.</w:t>
            </w:r>
          </w:p>
        </w:tc>
        <w:tc>
          <w:tcPr>
            <w:tcW w:w="1823" w:type="dxa"/>
            <w:shd w:val="clear" w:color="auto" w:fill="auto"/>
            <w:vAlign w:val="center"/>
          </w:tcPr>
          <w:p w:rsidR="00A11BEB" w:rsidRPr="00A11BEB" w:rsidRDefault="00A11BEB" w:rsidP="008B292F">
            <w:pPr>
              <w:jc w:val="center"/>
            </w:pPr>
            <w:r w:rsidRPr="00A11BEB">
              <w:t>ODS 16</w:t>
            </w:r>
          </w:p>
        </w:tc>
        <w:tc>
          <w:tcPr>
            <w:tcW w:w="6452" w:type="dxa"/>
            <w:shd w:val="clear" w:color="auto" w:fill="auto"/>
            <w:vAlign w:val="center"/>
          </w:tcPr>
          <w:p w:rsidR="00A11BEB" w:rsidRPr="00A11BEB" w:rsidRDefault="00A11BEB" w:rsidP="008B292F">
            <w:pPr>
              <w:rPr>
                <w:sz w:val="18"/>
                <w:szCs w:val="18"/>
              </w:rPr>
            </w:pPr>
            <w:r w:rsidRPr="00A11BEB">
              <w:rPr>
                <w:sz w:val="18"/>
                <w:szCs w:val="18"/>
              </w:rPr>
              <w:t xml:space="preserve"> - Programa de desarrollo de la Carrera del Servicio Civil – SICCA</w:t>
            </w:r>
            <w:r w:rsidRPr="00A11BEB">
              <w:rPr>
                <w:sz w:val="18"/>
                <w:szCs w:val="18"/>
              </w:rPr>
              <w:br/>
              <w:t>- Reglamentaciones que Centralizan los llamados de concurso en la SFP</w:t>
            </w:r>
            <w:r w:rsidRPr="00A11BEB">
              <w:rPr>
                <w:sz w:val="18"/>
                <w:szCs w:val="18"/>
              </w:rPr>
              <w:br/>
              <w:t xml:space="preserve"> - Programa de Desarrollo y Fortalecimiento Institucional</w:t>
            </w:r>
            <w:r w:rsidRPr="00A11BEB">
              <w:rPr>
                <w:sz w:val="18"/>
                <w:szCs w:val="18"/>
              </w:rPr>
              <w:br/>
              <w:t xml:space="preserve"> - Obligatoriedad de presentación de informes a la SFP, establecido en el Decreto Reglamentario del PGN.</w:t>
            </w:r>
            <w:r w:rsidRPr="00A11BEB">
              <w:rPr>
                <w:sz w:val="18"/>
                <w:szCs w:val="18"/>
              </w:rPr>
              <w:br/>
              <w:t xml:space="preserve"> - Implementación de estrategias de comunicación, a través de las diferentes plataformas de la SFP.</w:t>
            </w:r>
            <w:r w:rsidRPr="00A11BEB">
              <w:rPr>
                <w:sz w:val="18"/>
                <w:szCs w:val="18"/>
              </w:rPr>
              <w:br/>
              <w:t xml:space="preserve"> - Programas de Formación y Capacitación de Servidoras y Servidores Públicos</w:t>
            </w:r>
            <w:r w:rsidRPr="00A11BEB">
              <w:rPr>
                <w:sz w:val="18"/>
                <w:szCs w:val="18"/>
              </w:rPr>
              <w:br/>
              <w:t xml:space="preserve"> - Asesoría técnica a OEE</w:t>
            </w:r>
          </w:p>
        </w:tc>
        <w:tc>
          <w:tcPr>
            <w:tcW w:w="3225" w:type="dxa"/>
            <w:shd w:val="clear" w:color="auto" w:fill="auto"/>
            <w:vAlign w:val="center"/>
          </w:tcPr>
          <w:p w:rsidR="00A11BEB" w:rsidRPr="00A11BEB" w:rsidRDefault="00AA090B" w:rsidP="008B292F">
            <w:pPr>
              <w:rPr>
                <w:color w:val="0563C1"/>
                <w:u w:val="single"/>
              </w:rPr>
            </w:pPr>
            <w:hyperlink r:id="rId15" w:history="1">
              <w:r w:rsidR="00A11BEB" w:rsidRPr="00A11BEB">
                <w:rPr>
                  <w:rStyle w:val="Hipervnculo"/>
                </w:rPr>
                <w:t>https://url2.cl/4WxFa</w:t>
              </w:r>
            </w:hyperlink>
          </w:p>
        </w:tc>
      </w:tr>
      <w:tr w:rsidR="00A11BEB" w:rsidRPr="004274BF" w:rsidTr="008B292F">
        <w:trPr>
          <w:trHeight w:val="1732"/>
        </w:trPr>
        <w:tc>
          <w:tcPr>
            <w:tcW w:w="842" w:type="dxa"/>
            <w:tcBorders>
              <w:bottom w:val="single" w:sz="4" w:space="0" w:color="000000"/>
            </w:tcBorders>
            <w:shd w:val="clear" w:color="auto" w:fill="auto"/>
            <w:vAlign w:val="center"/>
          </w:tcPr>
          <w:p w:rsidR="00A11BEB" w:rsidRPr="00A11BEB" w:rsidRDefault="00A11BEB" w:rsidP="008B292F">
            <w:pPr>
              <w:jc w:val="center"/>
            </w:pPr>
            <w:r w:rsidRPr="00A11BEB">
              <w:t>2°</w:t>
            </w:r>
          </w:p>
        </w:tc>
        <w:tc>
          <w:tcPr>
            <w:tcW w:w="3086" w:type="dxa"/>
            <w:tcBorders>
              <w:bottom w:val="single" w:sz="4" w:space="0" w:color="000000"/>
            </w:tcBorders>
            <w:shd w:val="clear" w:color="auto" w:fill="auto"/>
            <w:vAlign w:val="center"/>
          </w:tcPr>
          <w:p w:rsidR="00A11BEB" w:rsidRPr="00A11BEB" w:rsidRDefault="00A11BEB" w:rsidP="008B292F">
            <w:r w:rsidRPr="00A11BEB">
              <w:t>Desarrollar una comunicación estratégica para obtener el necesario apoyo político y de la ciudadanía, con miras al logro de los objetivos</w:t>
            </w:r>
          </w:p>
        </w:tc>
        <w:tc>
          <w:tcPr>
            <w:tcW w:w="1823" w:type="dxa"/>
            <w:tcBorders>
              <w:bottom w:val="single" w:sz="4" w:space="0" w:color="000000"/>
            </w:tcBorders>
            <w:shd w:val="clear" w:color="auto" w:fill="auto"/>
            <w:vAlign w:val="center"/>
          </w:tcPr>
          <w:p w:rsidR="00A11BEB" w:rsidRPr="00A11BEB" w:rsidRDefault="00A11BEB" w:rsidP="008B292F">
            <w:pPr>
              <w:jc w:val="center"/>
            </w:pPr>
            <w:r w:rsidRPr="00A11BEB">
              <w:t>ODS 16</w:t>
            </w:r>
          </w:p>
        </w:tc>
        <w:tc>
          <w:tcPr>
            <w:tcW w:w="6452" w:type="dxa"/>
            <w:tcBorders>
              <w:bottom w:val="single" w:sz="4" w:space="0" w:color="000000"/>
            </w:tcBorders>
            <w:shd w:val="clear" w:color="auto" w:fill="auto"/>
            <w:vAlign w:val="center"/>
          </w:tcPr>
          <w:p w:rsidR="00A11BEB" w:rsidRPr="00A11BEB" w:rsidRDefault="00A11BEB" w:rsidP="008B292F">
            <w:pPr>
              <w:rPr>
                <w:sz w:val="18"/>
                <w:szCs w:val="18"/>
              </w:rPr>
            </w:pPr>
            <w:r w:rsidRPr="00A11BEB">
              <w:rPr>
                <w:sz w:val="18"/>
                <w:szCs w:val="18"/>
              </w:rPr>
              <w:t xml:space="preserve"> - Implementación de estrategias de comunicación, a través de las diferentes plataformas comunicacionales de la SFP.</w:t>
            </w:r>
          </w:p>
        </w:tc>
        <w:tc>
          <w:tcPr>
            <w:tcW w:w="3225" w:type="dxa"/>
            <w:tcBorders>
              <w:bottom w:val="single" w:sz="4" w:space="0" w:color="000000"/>
            </w:tcBorders>
            <w:shd w:val="clear" w:color="auto" w:fill="auto"/>
            <w:vAlign w:val="center"/>
          </w:tcPr>
          <w:p w:rsidR="00A11BEB" w:rsidRPr="00A11BEB" w:rsidRDefault="00AA090B" w:rsidP="008B292F">
            <w:pPr>
              <w:rPr>
                <w:u w:val="single"/>
              </w:rPr>
            </w:pPr>
            <w:hyperlink r:id="rId16" w:history="1">
              <w:r w:rsidR="00A11BEB" w:rsidRPr="00A11BEB">
                <w:rPr>
                  <w:rStyle w:val="Hipervnculo"/>
                </w:rPr>
                <w:t>https://url2.cl/lKj9p</w:t>
              </w:r>
            </w:hyperlink>
          </w:p>
        </w:tc>
      </w:tr>
      <w:tr w:rsidR="00A11BEB" w:rsidRPr="004274BF" w:rsidTr="008B292F">
        <w:trPr>
          <w:trHeight w:val="2818"/>
        </w:trPr>
        <w:tc>
          <w:tcPr>
            <w:tcW w:w="842" w:type="dxa"/>
            <w:tcBorders>
              <w:bottom w:val="single" w:sz="4" w:space="0" w:color="auto"/>
            </w:tcBorders>
            <w:shd w:val="clear" w:color="auto" w:fill="auto"/>
            <w:vAlign w:val="center"/>
          </w:tcPr>
          <w:p w:rsidR="00A11BEB" w:rsidRPr="00A11BEB" w:rsidRDefault="00A11BEB" w:rsidP="008B292F">
            <w:pPr>
              <w:jc w:val="center"/>
            </w:pPr>
            <w:r w:rsidRPr="00A11BEB">
              <w:t>3°</w:t>
            </w:r>
          </w:p>
        </w:tc>
        <w:tc>
          <w:tcPr>
            <w:tcW w:w="3086" w:type="dxa"/>
            <w:tcBorders>
              <w:bottom w:val="single" w:sz="4" w:space="0" w:color="auto"/>
            </w:tcBorders>
            <w:shd w:val="clear" w:color="auto" w:fill="auto"/>
            <w:vAlign w:val="center"/>
          </w:tcPr>
          <w:p w:rsidR="00A11BEB" w:rsidRPr="00A11BEB" w:rsidRDefault="00A11BEB" w:rsidP="008B292F">
            <w:r w:rsidRPr="00A11BEB">
              <w:t>Promover políticas de Igualdad, equidad  e idoneidad en el acceso y desarrollo de personas en los OEE.</w:t>
            </w:r>
          </w:p>
        </w:tc>
        <w:tc>
          <w:tcPr>
            <w:tcW w:w="1823" w:type="dxa"/>
            <w:tcBorders>
              <w:bottom w:val="single" w:sz="4" w:space="0" w:color="auto"/>
            </w:tcBorders>
            <w:shd w:val="clear" w:color="auto" w:fill="auto"/>
            <w:vAlign w:val="center"/>
          </w:tcPr>
          <w:p w:rsidR="00A11BEB" w:rsidRPr="00A11BEB" w:rsidRDefault="00A11BEB" w:rsidP="008B292F">
            <w:pPr>
              <w:jc w:val="center"/>
            </w:pPr>
            <w:r w:rsidRPr="00A11BEB">
              <w:t>ODS 5 - 8 - 16</w:t>
            </w:r>
          </w:p>
        </w:tc>
        <w:tc>
          <w:tcPr>
            <w:tcW w:w="6452" w:type="dxa"/>
            <w:tcBorders>
              <w:bottom w:val="single" w:sz="4" w:space="0" w:color="auto"/>
            </w:tcBorders>
            <w:shd w:val="clear" w:color="auto" w:fill="auto"/>
            <w:vAlign w:val="center"/>
          </w:tcPr>
          <w:p w:rsidR="00A11BEB" w:rsidRPr="00A11BEB" w:rsidRDefault="00A11BEB" w:rsidP="008B292F">
            <w:pPr>
              <w:rPr>
                <w:sz w:val="18"/>
                <w:szCs w:val="18"/>
              </w:rPr>
            </w:pPr>
            <w:r w:rsidRPr="00A11BEB">
              <w:rPr>
                <w:sz w:val="18"/>
                <w:szCs w:val="18"/>
              </w:rPr>
              <w:t xml:space="preserve"> - Programa de desarrollo de la Carrera del Servicio Civil – SICCA</w:t>
            </w:r>
            <w:r w:rsidRPr="00A11BEB">
              <w:rPr>
                <w:sz w:val="18"/>
                <w:szCs w:val="18"/>
              </w:rPr>
              <w:br/>
              <w:t>- Reglamentaciones que Centralizan los llamados de concurso en la SFP</w:t>
            </w:r>
            <w:r w:rsidRPr="00A11BEB">
              <w:rPr>
                <w:sz w:val="18"/>
                <w:szCs w:val="18"/>
              </w:rPr>
              <w:br/>
              <w:t xml:space="preserve"> - Programa de Desarrollo y Fortalecimiento Institucional</w:t>
            </w:r>
            <w:r w:rsidRPr="00A11BEB">
              <w:rPr>
                <w:sz w:val="18"/>
                <w:szCs w:val="18"/>
              </w:rPr>
              <w:br/>
              <w:t xml:space="preserve"> - Obligatoriedad de presentación de informes a la SFP, establecido en el Decreto Reglamentario del PGN.</w:t>
            </w:r>
            <w:r w:rsidRPr="00A11BEB">
              <w:rPr>
                <w:sz w:val="18"/>
                <w:szCs w:val="18"/>
              </w:rPr>
              <w:br/>
              <w:t xml:space="preserve"> - Implementación de estrategias de comunicación, a través de las diferentes plataformas de la SFP.</w:t>
            </w:r>
            <w:r w:rsidRPr="00A11BEB">
              <w:rPr>
                <w:sz w:val="18"/>
                <w:szCs w:val="18"/>
              </w:rPr>
              <w:br/>
              <w:t xml:space="preserve"> - Programas de Formación y Capacitación de Servidoras y Servidores Públicos</w:t>
            </w:r>
            <w:r w:rsidRPr="00A11BEB">
              <w:rPr>
                <w:sz w:val="18"/>
                <w:szCs w:val="18"/>
              </w:rPr>
              <w:br/>
              <w:t xml:space="preserve"> - Asesoría técnica a OEE                                                                                                                     - Aprobación del Plan </w:t>
            </w:r>
            <w:proofErr w:type="spellStart"/>
            <w:r w:rsidRPr="00A11BEB">
              <w:rPr>
                <w:sz w:val="18"/>
                <w:szCs w:val="18"/>
              </w:rPr>
              <w:t>Estrategico</w:t>
            </w:r>
            <w:proofErr w:type="spellEnd"/>
            <w:r w:rsidRPr="00A11BEB">
              <w:rPr>
                <w:sz w:val="18"/>
                <w:szCs w:val="18"/>
              </w:rPr>
              <w:t xml:space="preserve"> Institucional 2020-2024</w:t>
            </w:r>
            <w:r w:rsidRPr="00A11BEB">
              <w:rPr>
                <w:sz w:val="18"/>
                <w:szCs w:val="18"/>
              </w:rPr>
              <w:br/>
              <w:t>- Definición y Aprobación del II Plan de Igualdad, Inclusión y No Discriminación 2020 - 2024.</w:t>
            </w:r>
            <w:r w:rsidRPr="00A11BEB">
              <w:rPr>
                <w:sz w:val="18"/>
                <w:szCs w:val="18"/>
              </w:rPr>
              <w:br/>
              <w:t>- Adopción por parte de la SFP, del II  Plan de Igualdad, Inclusión y No Discriminación 2020 - 2024.</w:t>
            </w:r>
          </w:p>
        </w:tc>
        <w:tc>
          <w:tcPr>
            <w:tcW w:w="3225" w:type="dxa"/>
            <w:tcBorders>
              <w:bottom w:val="single" w:sz="4" w:space="0" w:color="auto"/>
            </w:tcBorders>
            <w:shd w:val="clear" w:color="auto" w:fill="auto"/>
            <w:vAlign w:val="center"/>
          </w:tcPr>
          <w:p w:rsidR="00A11BEB" w:rsidRPr="00A11BEB" w:rsidRDefault="00AA090B" w:rsidP="008B292F">
            <w:pPr>
              <w:rPr>
                <w:u w:val="single"/>
              </w:rPr>
            </w:pPr>
            <w:hyperlink r:id="rId17" w:history="1">
              <w:r w:rsidR="00A11BEB" w:rsidRPr="00A11BEB">
                <w:rPr>
                  <w:rStyle w:val="Hipervnculo"/>
                </w:rPr>
                <w:t>https://url2.cl/Cys5w</w:t>
              </w:r>
            </w:hyperlink>
          </w:p>
        </w:tc>
      </w:tr>
      <w:tr w:rsidR="007B585D" w:rsidRPr="004274BF" w:rsidTr="008B292F">
        <w:trPr>
          <w:trHeight w:val="200"/>
        </w:trPr>
        <w:tc>
          <w:tcPr>
            <w:tcW w:w="15428" w:type="dxa"/>
            <w:gridSpan w:val="5"/>
            <w:tcBorders>
              <w:top w:val="single" w:sz="4" w:space="0" w:color="auto"/>
              <w:left w:val="nil"/>
              <w:bottom w:val="nil"/>
              <w:right w:val="nil"/>
            </w:tcBorders>
            <w:shd w:val="clear" w:color="auto" w:fill="auto"/>
          </w:tcPr>
          <w:p w:rsidR="00FA3147" w:rsidRPr="004274BF" w:rsidRDefault="00FA3147" w:rsidP="008B292F">
            <w:pPr>
              <w:pStyle w:val="TableParagraph"/>
            </w:pPr>
          </w:p>
        </w:tc>
      </w:tr>
    </w:tbl>
    <w:p w:rsidR="007B585D" w:rsidRPr="00816FCC" w:rsidRDefault="007B585D" w:rsidP="008B292F">
      <w:pPr>
        <w:rPr>
          <w:sz w:val="24"/>
          <w:szCs w:val="24"/>
        </w:rPr>
        <w:sectPr w:rsidR="007B585D" w:rsidRPr="00816FCC" w:rsidSect="00932396">
          <w:pgSz w:w="16840" w:h="11910" w:orient="landscape"/>
          <w:pgMar w:top="1080" w:right="1060" w:bottom="280" w:left="1300" w:header="426" w:footer="720" w:gutter="0"/>
          <w:cols w:space="720"/>
          <w:docGrid w:linePitch="299"/>
        </w:sectPr>
      </w:pPr>
    </w:p>
    <w:tbl>
      <w:tblPr>
        <w:tblW w:w="13820" w:type="dxa"/>
        <w:tblCellMar>
          <w:left w:w="70" w:type="dxa"/>
          <w:right w:w="70" w:type="dxa"/>
        </w:tblCellMar>
        <w:tblLook w:val="04A0" w:firstRow="1" w:lastRow="0" w:firstColumn="1" w:lastColumn="0" w:noHBand="0" w:noVBand="1"/>
      </w:tblPr>
      <w:tblGrid>
        <w:gridCol w:w="1764"/>
        <w:gridCol w:w="4543"/>
        <w:gridCol w:w="7513"/>
      </w:tblGrid>
      <w:tr w:rsidR="005B25A4" w:rsidRPr="00005120" w:rsidTr="00BA40CB">
        <w:trPr>
          <w:trHeight w:val="253"/>
        </w:trPr>
        <w:tc>
          <w:tcPr>
            <w:tcW w:w="1382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5B25A4" w:rsidRDefault="00E52734" w:rsidP="008B292F">
            <w:pPr>
              <w:widowControl/>
              <w:autoSpaceDE/>
              <w:autoSpaceDN/>
              <w:rPr>
                <w:b/>
                <w:bCs/>
                <w:color w:val="000000"/>
                <w:sz w:val="24"/>
                <w:szCs w:val="24"/>
                <w:lang w:val="es-PY" w:eastAsia="es-PY"/>
              </w:rPr>
            </w:pPr>
            <w:r w:rsidRPr="00005120">
              <w:rPr>
                <w:b/>
                <w:bCs/>
                <w:color w:val="000000"/>
                <w:sz w:val="24"/>
                <w:szCs w:val="24"/>
                <w:lang w:val="es-PY" w:eastAsia="es-PY"/>
              </w:rPr>
              <w:lastRenderedPageBreak/>
              <w:t>4-GESTIÓN INSTITUCIONAL</w:t>
            </w:r>
          </w:p>
          <w:p w:rsidR="007F1718" w:rsidRPr="00005120" w:rsidRDefault="007F1718" w:rsidP="008B292F">
            <w:pPr>
              <w:widowControl/>
              <w:autoSpaceDE/>
              <w:autoSpaceDN/>
              <w:rPr>
                <w:b/>
                <w:bCs/>
                <w:color w:val="000000"/>
                <w:sz w:val="24"/>
                <w:szCs w:val="24"/>
                <w:lang w:val="es-PY" w:eastAsia="es-PY"/>
              </w:rPr>
            </w:pPr>
          </w:p>
        </w:tc>
      </w:tr>
      <w:tr w:rsidR="005B25A4" w:rsidRPr="00005120" w:rsidTr="00BA40CB">
        <w:trPr>
          <w:trHeight w:val="253"/>
        </w:trPr>
        <w:tc>
          <w:tcPr>
            <w:tcW w:w="138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1718" w:rsidRPr="00C97048" w:rsidRDefault="005B25A4" w:rsidP="008B292F">
            <w:pPr>
              <w:pStyle w:val="NormalWeb"/>
              <w:spacing w:before="0" w:beforeAutospacing="0" w:after="150" w:afterAutospacing="0"/>
              <w:jc w:val="both"/>
              <w:rPr>
                <w:rFonts w:ascii="Open Sans" w:hAnsi="Open Sans" w:cs="Open Sans"/>
                <w:color w:val="4E606C"/>
                <w:sz w:val="21"/>
                <w:szCs w:val="21"/>
              </w:rPr>
            </w:pPr>
            <w:r w:rsidRPr="00150A0C">
              <w:rPr>
                <w:b/>
                <w:bCs/>
                <w:color w:val="000000"/>
              </w:rPr>
              <w:t xml:space="preserve">4.1 </w:t>
            </w:r>
            <w:r w:rsidRPr="00150A0C">
              <w:rPr>
                <w:b/>
                <w:bCs/>
              </w:rPr>
              <w:t xml:space="preserve">Nivel de Cumplimiento  de </w:t>
            </w:r>
            <w:r w:rsidR="007F1718" w:rsidRPr="00150A0C">
              <w:rPr>
                <w:b/>
                <w:bCs/>
              </w:rPr>
              <w:t>Mínimo</w:t>
            </w:r>
            <w:r w:rsidR="00EB31EE" w:rsidRPr="00150A0C">
              <w:rPr>
                <w:b/>
                <w:bCs/>
              </w:rPr>
              <w:t xml:space="preserve"> de Información Disponible </w:t>
            </w:r>
            <w:r w:rsidR="00FD2D31">
              <w:rPr>
                <w:b/>
                <w:bCs/>
              </w:rPr>
              <w:t>–</w:t>
            </w:r>
            <w:r w:rsidR="00EB31EE" w:rsidRPr="00150A0C">
              <w:rPr>
                <w:b/>
                <w:bCs/>
              </w:rPr>
              <w:t xml:space="preserve"> </w:t>
            </w:r>
            <w:r w:rsidRPr="00150A0C">
              <w:rPr>
                <w:b/>
                <w:bCs/>
              </w:rPr>
              <w:t>5</w:t>
            </w:r>
            <w:r w:rsidR="00FD2D31">
              <w:rPr>
                <w:b/>
                <w:bCs/>
              </w:rPr>
              <w:t>.</w:t>
            </w:r>
            <w:r w:rsidRPr="00150A0C">
              <w:rPr>
                <w:b/>
                <w:bCs/>
              </w:rPr>
              <w:t>189 /14</w:t>
            </w:r>
            <w:r w:rsidR="00C97048" w:rsidRPr="00150A0C">
              <w:rPr>
                <w:b/>
                <w:bCs/>
              </w:rPr>
              <w:t xml:space="preserve"> “</w:t>
            </w:r>
            <w:r w:rsidR="00C97048" w:rsidRPr="00150A0C">
              <w:t>Que establece la obligatoriedad de la provisión de información en el uso de los recursos públicos sobre remuneraciones y otras retribuciones asignadas al servidor público de la República del Paraguay.</w:t>
            </w:r>
          </w:p>
        </w:tc>
      </w:tr>
      <w:tr w:rsidR="005B25A4" w:rsidRPr="00005120" w:rsidTr="00BA40CB">
        <w:trPr>
          <w:trHeight w:val="435"/>
        </w:trPr>
        <w:tc>
          <w:tcPr>
            <w:tcW w:w="1764" w:type="dxa"/>
            <w:tcBorders>
              <w:top w:val="nil"/>
              <w:left w:val="single" w:sz="4" w:space="0" w:color="auto"/>
              <w:bottom w:val="single" w:sz="4" w:space="0" w:color="auto"/>
              <w:right w:val="single" w:sz="4" w:space="0" w:color="auto"/>
            </w:tcBorders>
            <w:shd w:val="clear" w:color="000000" w:fill="D9D9D9"/>
            <w:vAlign w:val="center"/>
            <w:hideMark/>
          </w:tcPr>
          <w:p w:rsidR="005B25A4" w:rsidRPr="00005120" w:rsidRDefault="005B25A4" w:rsidP="008B292F">
            <w:pPr>
              <w:widowControl/>
              <w:autoSpaceDE/>
              <w:autoSpaceDN/>
              <w:jc w:val="center"/>
              <w:rPr>
                <w:b/>
                <w:bCs/>
                <w:color w:val="000000"/>
                <w:sz w:val="24"/>
                <w:szCs w:val="24"/>
                <w:lang w:val="es-PY" w:eastAsia="es-PY"/>
              </w:rPr>
            </w:pPr>
            <w:r w:rsidRPr="00005120">
              <w:rPr>
                <w:b/>
                <w:bCs/>
                <w:color w:val="000000"/>
                <w:sz w:val="24"/>
                <w:szCs w:val="24"/>
                <w:lang w:val="es-PY" w:eastAsia="es-PY"/>
              </w:rPr>
              <w:t>Mes</w:t>
            </w:r>
          </w:p>
        </w:tc>
        <w:tc>
          <w:tcPr>
            <w:tcW w:w="4543" w:type="dxa"/>
            <w:tcBorders>
              <w:top w:val="nil"/>
              <w:left w:val="nil"/>
              <w:bottom w:val="single" w:sz="4" w:space="0" w:color="auto"/>
              <w:right w:val="single" w:sz="4" w:space="0" w:color="auto"/>
            </w:tcBorders>
            <w:shd w:val="clear" w:color="000000" w:fill="D9D9D9"/>
            <w:vAlign w:val="center"/>
            <w:hideMark/>
          </w:tcPr>
          <w:p w:rsidR="005B25A4" w:rsidRPr="00005120" w:rsidRDefault="005B25A4" w:rsidP="008B292F">
            <w:pPr>
              <w:widowControl/>
              <w:autoSpaceDE/>
              <w:autoSpaceDN/>
              <w:jc w:val="center"/>
              <w:rPr>
                <w:b/>
                <w:bCs/>
                <w:color w:val="000000"/>
                <w:sz w:val="24"/>
                <w:szCs w:val="24"/>
                <w:lang w:val="es-PY" w:eastAsia="es-PY"/>
              </w:rPr>
            </w:pPr>
            <w:r w:rsidRPr="00005120">
              <w:rPr>
                <w:b/>
                <w:bCs/>
                <w:color w:val="000000"/>
                <w:sz w:val="24"/>
                <w:szCs w:val="24"/>
                <w:lang w:val="es-PY" w:eastAsia="es-PY"/>
              </w:rPr>
              <w:t xml:space="preserve">Nivel de cumplimiento </w:t>
            </w:r>
          </w:p>
        </w:tc>
        <w:tc>
          <w:tcPr>
            <w:tcW w:w="7513" w:type="dxa"/>
            <w:tcBorders>
              <w:top w:val="nil"/>
              <w:left w:val="nil"/>
              <w:bottom w:val="single" w:sz="4" w:space="0" w:color="auto"/>
              <w:right w:val="single" w:sz="4" w:space="0" w:color="auto"/>
            </w:tcBorders>
            <w:shd w:val="clear" w:color="000000" w:fill="D9D9D9"/>
            <w:vAlign w:val="center"/>
            <w:hideMark/>
          </w:tcPr>
          <w:p w:rsidR="005B25A4" w:rsidRPr="00005120" w:rsidRDefault="005B25A4" w:rsidP="008B292F">
            <w:pPr>
              <w:widowControl/>
              <w:autoSpaceDE/>
              <w:autoSpaceDN/>
              <w:jc w:val="center"/>
              <w:rPr>
                <w:b/>
                <w:bCs/>
                <w:color w:val="000000"/>
                <w:sz w:val="24"/>
                <w:szCs w:val="24"/>
                <w:lang w:val="es-PY" w:eastAsia="es-PY"/>
              </w:rPr>
            </w:pPr>
            <w:r w:rsidRPr="00005120">
              <w:rPr>
                <w:b/>
                <w:bCs/>
                <w:color w:val="000000"/>
                <w:sz w:val="24"/>
                <w:szCs w:val="24"/>
                <w:lang w:val="es-PY" w:eastAsia="es-PY"/>
              </w:rPr>
              <w:t>Enlace de la SFP</w:t>
            </w:r>
          </w:p>
        </w:tc>
      </w:tr>
    </w:tbl>
    <w:p w:rsidR="0018733A" w:rsidRPr="0090591C" w:rsidRDefault="0018733A" w:rsidP="008B292F">
      <w:pPr>
        <w:rPr>
          <w:lang w:val="es-PY"/>
        </w:rPr>
      </w:pPr>
    </w:p>
    <w:tbl>
      <w:tblPr>
        <w:tblW w:w="14225" w:type="dxa"/>
        <w:tblCellMar>
          <w:left w:w="70" w:type="dxa"/>
          <w:right w:w="70" w:type="dxa"/>
        </w:tblCellMar>
        <w:tblLook w:val="04A0" w:firstRow="1" w:lastRow="0" w:firstColumn="1" w:lastColumn="0" w:noHBand="0" w:noVBand="1"/>
      </w:tblPr>
      <w:tblGrid>
        <w:gridCol w:w="1819"/>
        <w:gridCol w:w="3438"/>
        <w:gridCol w:w="8968"/>
      </w:tblGrid>
      <w:tr w:rsidR="00F15556" w:rsidRPr="0090591C" w:rsidTr="00FE24FE">
        <w:trPr>
          <w:trHeight w:val="330"/>
        </w:trPr>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15556" w:rsidRPr="00FE24FE" w:rsidRDefault="00445FAC" w:rsidP="008B292F">
            <w:pPr>
              <w:widowControl/>
              <w:autoSpaceDE/>
              <w:autoSpaceDN/>
              <w:rPr>
                <w:color w:val="000000"/>
                <w:sz w:val="24"/>
                <w:szCs w:val="24"/>
                <w:lang w:val="es-PY" w:eastAsia="es-PY"/>
              </w:rPr>
            </w:pPr>
            <w:r w:rsidRPr="00FE24FE">
              <w:rPr>
                <w:color w:val="000000"/>
                <w:sz w:val="24"/>
                <w:szCs w:val="24"/>
                <w:lang w:val="es-PY" w:eastAsia="es-PY"/>
              </w:rPr>
              <w:t>Noviembre/2021</w:t>
            </w:r>
          </w:p>
        </w:tc>
        <w:tc>
          <w:tcPr>
            <w:tcW w:w="3438" w:type="dxa"/>
            <w:tcBorders>
              <w:top w:val="single" w:sz="4" w:space="0" w:color="auto"/>
              <w:left w:val="nil"/>
              <w:bottom w:val="single" w:sz="4" w:space="0" w:color="auto"/>
              <w:right w:val="single" w:sz="4" w:space="0" w:color="auto"/>
            </w:tcBorders>
            <w:shd w:val="clear" w:color="auto" w:fill="auto"/>
          </w:tcPr>
          <w:p w:rsidR="00F15556" w:rsidRPr="00FE24FE" w:rsidRDefault="00F15556" w:rsidP="008B292F">
            <w:pPr>
              <w:jc w:val="center"/>
              <w:rPr>
                <w:sz w:val="24"/>
                <w:szCs w:val="24"/>
              </w:rPr>
            </w:pPr>
            <w:r w:rsidRPr="00FE24FE">
              <w:rPr>
                <w:sz w:val="24"/>
                <w:szCs w:val="24"/>
                <w:lang w:val="es-PY" w:eastAsia="es-PY"/>
              </w:rPr>
              <w:t>100%</w:t>
            </w:r>
          </w:p>
        </w:tc>
        <w:tc>
          <w:tcPr>
            <w:tcW w:w="8968" w:type="dxa"/>
            <w:tcBorders>
              <w:top w:val="single" w:sz="4" w:space="0" w:color="auto"/>
              <w:left w:val="nil"/>
              <w:bottom w:val="single" w:sz="4" w:space="0" w:color="auto"/>
              <w:right w:val="single" w:sz="4" w:space="0" w:color="auto"/>
            </w:tcBorders>
            <w:shd w:val="clear" w:color="auto" w:fill="auto"/>
            <w:vAlign w:val="center"/>
          </w:tcPr>
          <w:p w:rsidR="00F15556" w:rsidRPr="00445FAC" w:rsidRDefault="00AA090B" w:rsidP="008B292F">
            <w:pPr>
              <w:widowControl/>
              <w:autoSpaceDE/>
              <w:autoSpaceDN/>
              <w:rPr>
                <w:sz w:val="20"/>
                <w:szCs w:val="20"/>
              </w:rPr>
            </w:pPr>
            <w:hyperlink r:id="rId18" w:history="1">
              <w:r w:rsidR="00445FAC" w:rsidRPr="00445FAC">
                <w:rPr>
                  <w:rStyle w:val="Hipervnculo"/>
                  <w:sz w:val="20"/>
                  <w:szCs w:val="20"/>
                </w:rPr>
                <w:t>https://www.sfp.gov.py/sfp/articulo/15527-informe-del-cumplimiento-de-la-ley-518914-que-corresponde-al-mes-de-noviembre-de-2021.html</w:t>
              </w:r>
            </w:hyperlink>
            <w:r w:rsidR="00445FAC" w:rsidRPr="00445FAC">
              <w:rPr>
                <w:sz w:val="20"/>
                <w:szCs w:val="20"/>
              </w:rPr>
              <w:t xml:space="preserve"> </w:t>
            </w:r>
          </w:p>
        </w:tc>
      </w:tr>
      <w:tr w:rsidR="00F15556" w:rsidRPr="0090591C" w:rsidTr="00FE24FE">
        <w:trPr>
          <w:trHeight w:val="587"/>
        </w:trPr>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15556" w:rsidRPr="00FE24FE" w:rsidRDefault="00445FAC" w:rsidP="008B292F">
            <w:pPr>
              <w:widowControl/>
              <w:autoSpaceDE/>
              <w:autoSpaceDN/>
              <w:rPr>
                <w:color w:val="000000"/>
                <w:sz w:val="24"/>
                <w:szCs w:val="24"/>
                <w:lang w:val="es-PY" w:eastAsia="es-PY"/>
              </w:rPr>
            </w:pPr>
            <w:r w:rsidRPr="00FE24FE">
              <w:rPr>
                <w:color w:val="000000"/>
                <w:sz w:val="24"/>
                <w:szCs w:val="24"/>
                <w:lang w:val="es-PY" w:eastAsia="es-PY"/>
              </w:rPr>
              <w:t>Diciembre/2021</w:t>
            </w:r>
          </w:p>
        </w:tc>
        <w:tc>
          <w:tcPr>
            <w:tcW w:w="3438" w:type="dxa"/>
            <w:tcBorders>
              <w:top w:val="single" w:sz="4" w:space="0" w:color="auto"/>
              <w:left w:val="nil"/>
              <w:bottom w:val="single" w:sz="4" w:space="0" w:color="auto"/>
              <w:right w:val="single" w:sz="4" w:space="0" w:color="auto"/>
            </w:tcBorders>
            <w:shd w:val="clear" w:color="auto" w:fill="auto"/>
          </w:tcPr>
          <w:p w:rsidR="00F15556" w:rsidRPr="00FE24FE" w:rsidRDefault="00F15556" w:rsidP="008B292F">
            <w:pPr>
              <w:jc w:val="center"/>
              <w:rPr>
                <w:sz w:val="24"/>
                <w:szCs w:val="24"/>
              </w:rPr>
            </w:pPr>
            <w:r w:rsidRPr="00FE24FE">
              <w:rPr>
                <w:sz w:val="24"/>
                <w:szCs w:val="24"/>
                <w:lang w:val="es-PY" w:eastAsia="es-PY"/>
              </w:rPr>
              <w:t>100%</w:t>
            </w:r>
          </w:p>
        </w:tc>
        <w:tc>
          <w:tcPr>
            <w:tcW w:w="8968" w:type="dxa"/>
            <w:tcBorders>
              <w:top w:val="single" w:sz="4" w:space="0" w:color="auto"/>
              <w:left w:val="nil"/>
              <w:bottom w:val="single" w:sz="4" w:space="0" w:color="auto"/>
              <w:right w:val="single" w:sz="4" w:space="0" w:color="auto"/>
            </w:tcBorders>
            <w:shd w:val="clear" w:color="auto" w:fill="auto"/>
            <w:vAlign w:val="center"/>
          </w:tcPr>
          <w:p w:rsidR="00F15556" w:rsidRPr="00445FAC" w:rsidRDefault="00AA090B" w:rsidP="008B292F">
            <w:pPr>
              <w:widowControl/>
              <w:autoSpaceDE/>
              <w:autoSpaceDN/>
              <w:rPr>
                <w:sz w:val="20"/>
                <w:szCs w:val="20"/>
              </w:rPr>
            </w:pPr>
            <w:hyperlink r:id="rId19" w:history="1">
              <w:r w:rsidR="00445FAC" w:rsidRPr="00445FAC">
                <w:rPr>
                  <w:rStyle w:val="Hipervnculo"/>
                  <w:sz w:val="20"/>
                  <w:szCs w:val="20"/>
                </w:rPr>
                <w:t>https://www.sfp.gov.py/sfp/articulo/15600-informe-del-cumplimiento-de-la-ley-518914-que-corresponde-al-mes-de-diciembre-de-2021.html</w:t>
              </w:r>
            </w:hyperlink>
            <w:r w:rsidR="00445FAC" w:rsidRPr="00445FAC">
              <w:rPr>
                <w:sz w:val="20"/>
                <w:szCs w:val="20"/>
              </w:rPr>
              <w:t xml:space="preserve"> </w:t>
            </w:r>
          </w:p>
        </w:tc>
      </w:tr>
      <w:tr w:rsidR="00F15556" w:rsidRPr="0090591C" w:rsidTr="00FE24FE">
        <w:trPr>
          <w:trHeight w:val="587"/>
        </w:trPr>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15556" w:rsidRPr="00FE24FE" w:rsidRDefault="00F15556" w:rsidP="008B292F">
            <w:pPr>
              <w:widowControl/>
              <w:autoSpaceDE/>
              <w:autoSpaceDN/>
              <w:rPr>
                <w:color w:val="000000"/>
                <w:sz w:val="24"/>
                <w:szCs w:val="24"/>
                <w:lang w:val="es-PY" w:eastAsia="es-PY"/>
              </w:rPr>
            </w:pPr>
            <w:r w:rsidRPr="00FE24FE">
              <w:rPr>
                <w:color w:val="000000"/>
                <w:sz w:val="24"/>
                <w:szCs w:val="24"/>
                <w:lang w:val="es-PY" w:eastAsia="es-PY"/>
              </w:rPr>
              <w:t>Re</w:t>
            </w:r>
            <w:r w:rsidR="00445FAC" w:rsidRPr="00FE24FE">
              <w:rPr>
                <w:color w:val="000000"/>
                <w:sz w:val="24"/>
                <w:szCs w:val="24"/>
                <w:lang w:val="es-PY" w:eastAsia="es-PY"/>
              </w:rPr>
              <w:t>sumen Anual de Asignaciones 2021</w:t>
            </w:r>
          </w:p>
        </w:tc>
        <w:tc>
          <w:tcPr>
            <w:tcW w:w="3438" w:type="dxa"/>
            <w:tcBorders>
              <w:top w:val="single" w:sz="4" w:space="0" w:color="auto"/>
              <w:left w:val="nil"/>
              <w:bottom w:val="single" w:sz="4" w:space="0" w:color="auto"/>
              <w:right w:val="single" w:sz="4" w:space="0" w:color="auto"/>
            </w:tcBorders>
            <w:shd w:val="clear" w:color="auto" w:fill="auto"/>
          </w:tcPr>
          <w:p w:rsidR="00F15556" w:rsidRPr="00FE24FE" w:rsidRDefault="00F15556" w:rsidP="008B292F">
            <w:pPr>
              <w:jc w:val="center"/>
              <w:rPr>
                <w:sz w:val="24"/>
                <w:szCs w:val="24"/>
                <w:lang w:val="es-PY" w:eastAsia="es-PY"/>
              </w:rPr>
            </w:pPr>
          </w:p>
          <w:p w:rsidR="00F15556" w:rsidRPr="00FE24FE" w:rsidRDefault="00F15556" w:rsidP="008B292F">
            <w:pPr>
              <w:jc w:val="center"/>
              <w:rPr>
                <w:sz w:val="24"/>
                <w:szCs w:val="24"/>
              </w:rPr>
            </w:pPr>
            <w:r w:rsidRPr="00FE24FE">
              <w:rPr>
                <w:sz w:val="24"/>
                <w:szCs w:val="24"/>
                <w:lang w:val="es-PY" w:eastAsia="es-PY"/>
              </w:rPr>
              <w:t>100%</w:t>
            </w:r>
          </w:p>
        </w:tc>
        <w:tc>
          <w:tcPr>
            <w:tcW w:w="8968" w:type="dxa"/>
            <w:tcBorders>
              <w:top w:val="single" w:sz="4" w:space="0" w:color="auto"/>
              <w:left w:val="nil"/>
              <w:bottom w:val="single" w:sz="4" w:space="0" w:color="auto"/>
              <w:right w:val="single" w:sz="4" w:space="0" w:color="auto"/>
            </w:tcBorders>
            <w:shd w:val="clear" w:color="auto" w:fill="auto"/>
            <w:vAlign w:val="center"/>
          </w:tcPr>
          <w:p w:rsidR="00F15556" w:rsidRPr="00445FAC" w:rsidRDefault="00AA090B" w:rsidP="008B292F">
            <w:pPr>
              <w:widowControl/>
              <w:autoSpaceDE/>
              <w:autoSpaceDN/>
              <w:rPr>
                <w:sz w:val="20"/>
                <w:szCs w:val="20"/>
              </w:rPr>
            </w:pPr>
            <w:hyperlink r:id="rId20" w:history="1">
              <w:r w:rsidR="00445FAC" w:rsidRPr="00C70A8F">
                <w:rPr>
                  <w:rStyle w:val="Hipervnculo"/>
                  <w:sz w:val="20"/>
                  <w:szCs w:val="20"/>
                </w:rPr>
                <w:t>https://www.sfp.gov.py/sfp/articulo/15627-informe-del-cumplimiento-de-la-ley-5189-sobre-resumen-total-de-remuneraciones-del-ejercicio-2021.html</w:t>
              </w:r>
            </w:hyperlink>
            <w:r w:rsidR="00445FAC">
              <w:rPr>
                <w:sz w:val="20"/>
                <w:szCs w:val="20"/>
              </w:rPr>
              <w:t xml:space="preserve"> </w:t>
            </w:r>
          </w:p>
        </w:tc>
      </w:tr>
      <w:tr w:rsidR="00FC3E13" w:rsidRPr="0090591C" w:rsidTr="00FE24FE">
        <w:trPr>
          <w:trHeight w:val="587"/>
        </w:trPr>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C3E13" w:rsidRPr="00FE24FE" w:rsidRDefault="00FC3E13" w:rsidP="008B292F">
            <w:pPr>
              <w:rPr>
                <w:color w:val="000000"/>
                <w:sz w:val="24"/>
                <w:szCs w:val="24"/>
              </w:rPr>
            </w:pPr>
            <w:r w:rsidRPr="00FE24FE">
              <w:rPr>
                <w:color w:val="000000"/>
                <w:sz w:val="24"/>
                <w:szCs w:val="24"/>
              </w:rPr>
              <w:t>Enero</w:t>
            </w:r>
          </w:p>
        </w:tc>
        <w:tc>
          <w:tcPr>
            <w:tcW w:w="3438" w:type="dxa"/>
            <w:tcBorders>
              <w:top w:val="single" w:sz="4" w:space="0" w:color="auto"/>
              <w:left w:val="nil"/>
              <w:bottom w:val="single" w:sz="4" w:space="0" w:color="auto"/>
              <w:right w:val="single" w:sz="4" w:space="0" w:color="auto"/>
            </w:tcBorders>
            <w:shd w:val="clear" w:color="auto" w:fill="auto"/>
            <w:vAlign w:val="center"/>
          </w:tcPr>
          <w:p w:rsidR="00FC3E13" w:rsidRPr="00FE24FE" w:rsidRDefault="00FC3E13" w:rsidP="008B292F">
            <w:pPr>
              <w:jc w:val="center"/>
              <w:rPr>
                <w:color w:val="000000"/>
                <w:sz w:val="24"/>
                <w:szCs w:val="24"/>
              </w:rPr>
            </w:pPr>
            <w:r w:rsidRPr="00FE24FE">
              <w:rPr>
                <w:color w:val="000000"/>
                <w:sz w:val="24"/>
                <w:szCs w:val="24"/>
              </w:rPr>
              <w:t>100%</w:t>
            </w:r>
          </w:p>
        </w:tc>
        <w:tc>
          <w:tcPr>
            <w:tcW w:w="8968" w:type="dxa"/>
            <w:tcBorders>
              <w:top w:val="single" w:sz="4" w:space="0" w:color="auto"/>
              <w:left w:val="nil"/>
              <w:bottom w:val="single" w:sz="4" w:space="0" w:color="auto"/>
              <w:right w:val="single" w:sz="4" w:space="0" w:color="auto"/>
            </w:tcBorders>
            <w:shd w:val="clear" w:color="auto" w:fill="auto"/>
            <w:vAlign w:val="center"/>
          </w:tcPr>
          <w:p w:rsidR="00FC3E13" w:rsidRPr="00445FAC" w:rsidRDefault="00AA090B" w:rsidP="008B292F">
            <w:pPr>
              <w:rPr>
                <w:color w:val="000000"/>
                <w:sz w:val="20"/>
                <w:szCs w:val="20"/>
              </w:rPr>
            </w:pPr>
            <w:hyperlink r:id="rId21" w:history="1">
              <w:r w:rsidR="00445FAC" w:rsidRPr="00445FAC">
                <w:rPr>
                  <w:rStyle w:val="Hipervnculo"/>
                  <w:sz w:val="20"/>
                  <w:szCs w:val="20"/>
                </w:rPr>
                <w:t>https://www.sfp.gov.py/sfp/articulo/15651-informe-del-cumplimiento-de-la-ley-5189-que-corresponde-al-mes-de-enero-de-2022.html</w:t>
              </w:r>
            </w:hyperlink>
            <w:r w:rsidR="00445FAC" w:rsidRPr="00445FAC">
              <w:rPr>
                <w:color w:val="000000"/>
                <w:sz w:val="20"/>
                <w:szCs w:val="20"/>
              </w:rPr>
              <w:t xml:space="preserve"> </w:t>
            </w:r>
          </w:p>
        </w:tc>
      </w:tr>
      <w:tr w:rsidR="00FC3E13" w:rsidRPr="0090591C" w:rsidTr="00FE24FE">
        <w:trPr>
          <w:trHeight w:val="587"/>
        </w:trPr>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C3E13" w:rsidRPr="00FE24FE" w:rsidRDefault="00FC3E13" w:rsidP="008B292F">
            <w:pPr>
              <w:rPr>
                <w:color w:val="000000"/>
                <w:sz w:val="24"/>
                <w:szCs w:val="24"/>
              </w:rPr>
            </w:pPr>
            <w:r w:rsidRPr="00FE24FE">
              <w:rPr>
                <w:color w:val="000000"/>
                <w:sz w:val="24"/>
                <w:szCs w:val="24"/>
              </w:rPr>
              <w:t>Febrero</w:t>
            </w:r>
          </w:p>
        </w:tc>
        <w:tc>
          <w:tcPr>
            <w:tcW w:w="3438" w:type="dxa"/>
            <w:tcBorders>
              <w:top w:val="single" w:sz="4" w:space="0" w:color="auto"/>
              <w:left w:val="nil"/>
              <w:bottom w:val="single" w:sz="4" w:space="0" w:color="auto"/>
              <w:right w:val="single" w:sz="4" w:space="0" w:color="auto"/>
            </w:tcBorders>
            <w:shd w:val="clear" w:color="auto" w:fill="auto"/>
            <w:vAlign w:val="center"/>
          </w:tcPr>
          <w:p w:rsidR="00FC3E13" w:rsidRPr="00FE24FE" w:rsidRDefault="00FC3E13" w:rsidP="008B292F">
            <w:pPr>
              <w:jc w:val="center"/>
              <w:rPr>
                <w:color w:val="000000"/>
                <w:sz w:val="24"/>
                <w:szCs w:val="24"/>
              </w:rPr>
            </w:pPr>
            <w:r w:rsidRPr="00FE24FE">
              <w:rPr>
                <w:color w:val="000000"/>
                <w:sz w:val="24"/>
                <w:szCs w:val="24"/>
              </w:rPr>
              <w:t>100%</w:t>
            </w:r>
          </w:p>
        </w:tc>
        <w:tc>
          <w:tcPr>
            <w:tcW w:w="8968" w:type="dxa"/>
            <w:tcBorders>
              <w:top w:val="single" w:sz="4" w:space="0" w:color="auto"/>
              <w:left w:val="nil"/>
              <w:bottom w:val="single" w:sz="4" w:space="0" w:color="auto"/>
              <w:right w:val="single" w:sz="4" w:space="0" w:color="auto"/>
            </w:tcBorders>
            <w:shd w:val="clear" w:color="auto" w:fill="auto"/>
            <w:vAlign w:val="center"/>
          </w:tcPr>
          <w:p w:rsidR="00FC3E13" w:rsidRPr="00445FAC" w:rsidRDefault="00AA090B" w:rsidP="008B292F">
            <w:pPr>
              <w:rPr>
                <w:color w:val="000000"/>
                <w:sz w:val="20"/>
                <w:szCs w:val="20"/>
              </w:rPr>
            </w:pPr>
            <w:hyperlink r:id="rId22" w:history="1">
              <w:r w:rsidR="00445FAC" w:rsidRPr="00445FAC">
                <w:rPr>
                  <w:rStyle w:val="Hipervnculo"/>
                  <w:sz w:val="20"/>
                  <w:szCs w:val="20"/>
                </w:rPr>
                <w:t>https://www.sfp.gov.py/sfp/articulo/15687-informe-del-cumplimiento-de-la-ley-518914-que-corresponde-al-mes-de-febrero-de-2022.html</w:t>
              </w:r>
            </w:hyperlink>
            <w:r w:rsidR="00445FAC" w:rsidRPr="00445FAC">
              <w:rPr>
                <w:color w:val="000000"/>
                <w:sz w:val="20"/>
                <w:szCs w:val="20"/>
              </w:rPr>
              <w:t xml:space="preserve"> </w:t>
            </w:r>
          </w:p>
        </w:tc>
      </w:tr>
      <w:tr w:rsidR="00FC3E13" w:rsidRPr="0090591C" w:rsidTr="00FE24FE">
        <w:trPr>
          <w:trHeight w:val="587"/>
        </w:trPr>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C3E13" w:rsidRPr="00FE24FE" w:rsidRDefault="00FC3E13" w:rsidP="008B292F">
            <w:pPr>
              <w:rPr>
                <w:color w:val="000000"/>
                <w:sz w:val="24"/>
                <w:szCs w:val="24"/>
              </w:rPr>
            </w:pPr>
            <w:r w:rsidRPr="00FE24FE">
              <w:rPr>
                <w:color w:val="000000"/>
                <w:sz w:val="24"/>
                <w:szCs w:val="24"/>
              </w:rPr>
              <w:t>Marzo</w:t>
            </w:r>
          </w:p>
        </w:tc>
        <w:tc>
          <w:tcPr>
            <w:tcW w:w="3438" w:type="dxa"/>
            <w:tcBorders>
              <w:top w:val="single" w:sz="4" w:space="0" w:color="auto"/>
              <w:left w:val="nil"/>
              <w:bottom w:val="single" w:sz="4" w:space="0" w:color="auto"/>
              <w:right w:val="single" w:sz="4" w:space="0" w:color="auto"/>
            </w:tcBorders>
            <w:shd w:val="clear" w:color="auto" w:fill="auto"/>
            <w:vAlign w:val="center"/>
          </w:tcPr>
          <w:p w:rsidR="00FC3E13" w:rsidRPr="00FE24FE" w:rsidRDefault="00FC3E13" w:rsidP="008B292F">
            <w:pPr>
              <w:jc w:val="center"/>
              <w:rPr>
                <w:color w:val="000000"/>
                <w:sz w:val="24"/>
                <w:szCs w:val="24"/>
              </w:rPr>
            </w:pPr>
            <w:r w:rsidRPr="00FE24FE">
              <w:rPr>
                <w:color w:val="000000"/>
                <w:sz w:val="24"/>
                <w:szCs w:val="24"/>
              </w:rPr>
              <w:t>100%</w:t>
            </w:r>
          </w:p>
        </w:tc>
        <w:tc>
          <w:tcPr>
            <w:tcW w:w="8968" w:type="dxa"/>
            <w:tcBorders>
              <w:top w:val="single" w:sz="4" w:space="0" w:color="auto"/>
              <w:left w:val="nil"/>
              <w:bottom w:val="single" w:sz="4" w:space="0" w:color="auto"/>
              <w:right w:val="single" w:sz="4" w:space="0" w:color="auto"/>
            </w:tcBorders>
            <w:shd w:val="clear" w:color="auto" w:fill="auto"/>
            <w:vAlign w:val="center"/>
          </w:tcPr>
          <w:p w:rsidR="00FC3E13" w:rsidRPr="00445FAC" w:rsidRDefault="00AA090B" w:rsidP="008B292F">
            <w:pPr>
              <w:rPr>
                <w:color w:val="000000"/>
                <w:sz w:val="20"/>
                <w:szCs w:val="20"/>
              </w:rPr>
            </w:pPr>
            <w:hyperlink r:id="rId23" w:history="1">
              <w:r w:rsidR="00445FAC" w:rsidRPr="00445FAC">
                <w:rPr>
                  <w:rStyle w:val="Hipervnculo"/>
                  <w:sz w:val="20"/>
                  <w:szCs w:val="20"/>
                </w:rPr>
                <w:t>https://www.sfp.gov.py/sfp/articulo/15711-informe-del-cumplimiento-de-la-ley-518914-que-corresponde-al-mes-de-marzo-de-2022.html</w:t>
              </w:r>
            </w:hyperlink>
            <w:r w:rsidR="00445FAC" w:rsidRPr="00445FAC">
              <w:rPr>
                <w:color w:val="000000"/>
                <w:sz w:val="20"/>
                <w:szCs w:val="20"/>
              </w:rPr>
              <w:t xml:space="preserve"> </w:t>
            </w:r>
          </w:p>
        </w:tc>
      </w:tr>
      <w:tr w:rsidR="00FC3E13" w:rsidRPr="0090591C" w:rsidTr="00FE24FE">
        <w:trPr>
          <w:trHeight w:val="587"/>
        </w:trPr>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C3E13" w:rsidRPr="00FE24FE" w:rsidRDefault="00FC3E13" w:rsidP="008B292F">
            <w:pPr>
              <w:rPr>
                <w:color w:val="000000"/>
                <w:sz w:val="24"/>
                <w:szCs w:val="24"/>
              </w:rPr>
            </w:pPr>
            <w:r w:rsidRPr="00FE24FE">
              <w:rPr>
                <w:color w:val="000000"/>
                <w:sz w:val="24"/>
                <w:szCs w:val="24"/>
              </w:rPr>
              <w:t>Abril</w:t>
            </w:r>
          </w:p>
        </w:tc>
        <w:tc>
          <w:tcPr>
            <w:tcW w:w="3438" w:type="dxa"/>
            <w:tcBorders>
              <w:top w:val="single" w:sz="4" w:space="0" w:color="auto"/>
              <w:left w:val="nil"/>
              <w:bottom w:val="single" w:sz="4" w:space="0" w:color="auto"/>
              <w:right w:val="single" w:sz="4" w:space="0" w:color="auto"/>
            </w:tcBorders>
            <w:shd w:val="clear" w:color="auto" w:fill="auto"/>
            <w:vAlign w:val="center"/>
          </w:tcPr>
          <w:p w:rsidR="00FC3E13" w:rsidRPr="00FE24FE" w:rsidRDefault="00FC3E13" w:rsidP="008B292F">
            <w:pPr>
              <w:jc w:val="center"/>
              <w:rPr>
                <w:color w:val="000000"/>
                <w:sz w:val="24"/>
                <w:szCs w:val="24"/>
              </w:rPr>
            </w:pPr>
            <w:r w:rsidRPr="00FE24FE">
              <w:rPr>
                <w:color w:val="000000"/>
                <w:sz w:val="24"/>
                <w:szCs w:val="24"/>
              </w:rPr>
              <w:t>100%</w:t>
            </w:r>
          </w:p>
        </w:tc>
        <w:tc>
          <w:tcPr>
            <w:tcW w:w="8968" w:type="dxa"/>
            <w:tcBorders>
              <w:top w:val="single" w:sz="4" w:space="0" w:color="auto"/>
              <w:left w:val="nil"/>
              <w:bottom w:val="single" w:sz="4" w:space="0" w:color="auto"/>
              <w:right w:val="single" w:sz="4" w:space="0" w:color="auto"/>
            </w:tcBorders>
            <w:shd w:val="clear" w:color="auto" w:fill="auto"/>
            <w:vAlign w:val="center"/>
          </w:tcPr>
          <w:p w:rsidR="00FC3E13" w:rsidRPr="00445FAC" w:rsidRDefault="00AA090B" w:rsidP="008B292F">
            <w:pPr>
              <w:rPr>
                <w:color w:val="000000"/>
                <w:sz w:val="20"/>
                <w:szCs w:val="20"/>
              </w:rPr>
            </w:pPr>
            <w:hyperlink r:id="rId24" w:history="1">
              <w:r w:rsidR="00445FAC" w:rsidRPr="00445FAC">
                <w:rPr>
                  <w:rStyle w:val="Hipervnculo"/>
                  <w:sz w:val="20"/>
                  <w:szCs w:val="20"/>
                </w:rPr>
                <w:t>https://www.sfp.gov.py/sfp/articulo/15726-informe-del-cumplimiento-de-la-ley-518914-que-corresponde-al-mes-de-abril-de-2022.htm</w:t>
              </w:r>
            </w:hyperlink>
            <w:r w:rsidR="00445FAC" w:rsidRPr="00445FAC">
              <w:rPr>
                <w:color w:val="000000"/>
                <w:sz w:val="20"/>
                <w:szCs w:val="20"/>
              </w:rPr>
              <w:t xml:space="preserve"> </w:t>
            </w:r>
          </w:p>
        </w:tc>
      </w:tr>
      <w:tr w:rsidR="00FC3E13" w:rsidRPr="0090591C" w:rsidTr="00FE24FE">
        <w:trPr>
          <w:trHeight w:val="587"/>
        </w:trPr>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C3E13" w:rsidRPr="00FE24FE" w:rsidRDefault="00FC3E13" w:rsidP="008B292F">
            <w:pPr>
              <w:rPr>
                <w:color w:val="000000"/>
                <w:sz w:val="24"/>
                <w:szCs w:val="24"/>
              </w:rPr>
            </w:pPr>
            <w:r w:rsidRPr="00FE24FE">
              <w:rPr>
                <w:color w:val="000000"/>
                <w:sz w:val="24"/>
                <w:szCs w:val="24"/>
              </w:rPr>
              <w:t>Mayo</w:t>
            </w:r>
          </w:p>
        </w:tc>
        <w:tc>
          <w:tcPr>
            <w:tcW w:w="3438" w:type="dxa"/>
            <w:tcBorders>
              <w:top w:val="single" w:sz="4" w:space="0" w:color="auto"/>
              <w:left w:val="nil"/>
              <w:bottom w:val="single" w:sz="4" w:space="0" w:color="auto"/>
              <w:right w:val="single" w:sz="4" w:space="0" w:color="auto"/>
            </w:tcBorders>
            <w:shd w:val="clear" w:color="auto" w:fill="auto"/>
            <w:vAlign w:val="center"/>
          </w:tcPr>
          <w:p w:rsidR="00FC3E13" w:rsidRPr="00FE24FE" w:rsidRDefault="00FC3E13" w:rsidP="008B292F">
            <w:pPr>
              <w:jc w:val="center"/>
              <w:rPr>
                <w:color w:val="000000"/>
                <w:sz w:val="24"/>
                <w:szCs w:val="24"/>
              </w:rPr>
            </w:pPr>
            <w:r w:rsidRPr="00FE24FE">
              <w:rPr>
                <w:color w:val="000000"/>
                <w:sz w:val="24"/>
                <w:szCs w:val="24"/>
              </w:rPr>
              <w:t>100%</w:t>
            </w:r>
          </w:p>
        </w:tc>
        <w:tc>
          <w:tcPr>
            <w:tcW w:w="8968" w:type="dxa"/>
            <w:tcBorders>
              <w:top w:val="single" w:sz="4" w:space="0" w:color="auto"/>
              <w:left w:val="nil"/>
              <w:bottom w:val="single" w:sz="4" w:space="0" w:color="auto"/>
              <w:right w:val="single" w:sz="4" w:space="0" w:color="auto"/>
            </w:tcBorders>
            <w:shd w:val="clear" w:color="auto" w:fill="auto"/>
            <w:vAlign w:val="center"/>
          </w:tcPr>
          <w:p w:rsidR="00FC3E13" w:rsidRPr="00445FAC" w:rsidRDefault="00AA090B" w:rsidP="008B292F">
            <w:pPr>
              <w:rPr>
                <w:color w:val="000000"/>
                <w:sz w:val="20"/>
                <w:szCs w:val="20"/>
              </w:rPr>
            </w:pPr>
            <w:hyperlink r:id="rId25" w:history="1">
              <w:r w:rsidR="00445FAC" w:rsidRPr="00445FAC">
                <w:rPr>
                  <w:rStyle w:val="Hipervnculo"/>
                  <w:sz w:val="20"/>
                  <w:szCs w:val="20"/>
                </w:rPr>
                <w:t>https://www.sfp.gov.py/sfp/articulo/15745-informe-del-cumplimiento-de-la-ley-518914-que-corresponde-al-mes-de-mayo-de-2022.html</w:t>
              </w:r>
            </w:hyperlink>
            <w:r w:rsidR="00445FAC" w:rsidRPr="00445FAC">
              <w:rPr>
                <w:color w:val="000000"/>
                <w:sz w:val="20"/>
                <w:szCs w:val="20"/>
              </w:rPr>
              <w:t xml:space="preserve"> </w:t>
            </w:r>
          </w:p>
        </w:tc>
      </w:tr>
      <w:tr w:rsidR="00FC3E13" w:rsidRPr="0090591C" w:rsidTr="00FE24FE">
        <w:trPr>
          <w:trHeight w:val="587"/>
        </w:trPr>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C3E13" w:rsidRPr="00FE24FE" w:rsidRDefault="00FC3E13" w:rsidP="008B292F">
            <w:pPr>
              <w:rPr>
                <w:color w:val="000000"/>
                <w:sz w:val="24"/>
                <w:szCs w:val="24"/>
              </w:rPr>
            </w:pPr>
            <w:r w:rsidRPr="00FE24FE">
              <w:rPr>
                <w:color w:val="000000"/>
                <w:sz w:val="24"/>
                <w:szCs w:val="24"/>
              </w:rPr>
              <w:t>Junio</w:t>
            </w:r>
          </w:p>
        </w:tc>
        <w:tc>
          <w:tcPr>
            <w:tcW w:w="3438" w:type="dxa"/>
            <w:tcBorders>
              <w:top w:val="single" w:sz="4" w:space="0" w:color="auto"/>
              <w:left w:val="nil"/>
              <w:bottom w:val="single" w:sz="4" w:space="0" w:color="auto"/>
              <w:right w:val="single" w:sz="4" w:space="0" w:color="auto"/>
            </w:tcBorders>
            <w:shd w:val="clear" w:color="auto" w:fill="auto"/>
            <w:vAlign w:val="center"/>
          </w:tcPr>
          <w:p w:rsidR="00FC3E13" w:rsidRPr="00FE24FE" w:rsidRDefault="00FC3E13" w:rsidP="008B292F">
            <w:pPr>
              <w:jc w:val="center"/>
              <w:rPr>
                <w:color w:val="000000"/>
                <w:sz w:val="24"/>
                <w:szCs w:val="24"/>
              </w:rPr>
            </w:pPr>
            <w:r w:rsidRPr="00FE24FE">
              <w:rPr>
                <w:color w:val="000000"/>
                <w:sz w:val="24"/>
                <w:szCs w:val="24"/>
              </w:rPr>
              <w:t>100%</w:t>
            </w:r>
          </w:p>
        </w:tc>
        <w:tc>
          <w:tcPr>
            <w:tcW w:w="8968" w:type="dxa"/>
            <w:tcBorders>
              <w:top w:val="single" w:sz="4" w:space="0" w:color="auto"/>
              <w:left w:val="nil"/>
              <w:bottom w:val="single" w:sz="4" w:space="0" w:color="auto"/>
              <w:right w:val="single" w:sz="4" w:space="0" w:color="auto"/>
            </w:tcBorders>
            <w:shd w:val="clear" w:color="auto" w:fill="auto"/>
            <w:vAlign w:val="center"/>
          </w:tcPr>
          <w:p w:rsidR="00FC3E13" w:rsidRPr="00445FAC" w:rsidRDefault="00AA090B" w:rsidP="008B292F">
            <w:pPr>
              <w:rPr>
                <w:color w:val="000000"/>
                <w:sz w:val="20"/>
                <w:szCs w:val="20"/>
              </w:rPr>
            </w:pPr>
            <w:hyperlink r:id="rId26" w:history="1">
              <w:r w:rsidR="00445FAC" w:rsidRPr="00445FAC">
                <w:rPr>
                  <w:rStyle w:val="Hipervnculo"/>
                  <w:sz w:val="20"/>
                  <w:szCs w:val="20"/>
                </w:rPr>
                <w:t>https://www.sfp.gov.py/sfp/articulo/15772-informe-del-cumplimiento-de-la-ley-518914-que-corresponde-a-junio-de-2022.html</w:t>
              </w:r>
            </w:hyperlink>
            <w:r w:rsidR="00445FAC" w:rsidRPr="00445FAC">
              <w:rPr>
                <w:color w:val="000000"/>
                <w:sz w:val="20"/>
                <w:szCs w:val="20"/>
              </w:rPr>
              <w:t xml:space="preserve"> </w:t>
            </w:r>
          </w:p>
        </w:tc>
      </w:tr>
      <w:tr w:rsidR="00FC3E13" w:rsidRPr="0090591C" w:rsidTr="00FE24FE">
        <w:trPr>
          <w:trHeight w:val="587"/>
        </w:trPr>
        <w:tc>
          <w:tcPr>
            <w:tcW w:w="1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3E13" w:rsidRPr="00FE24FE" w:rsidRDefault="00FC3E13" w:rsidP="008B292F">
            <w:pPr>
              <w:rPr>
                <w:color w:val="000000"/>
                <w:sz w:val="24"/>
                <w:szCs w:val="24"/>
              </w:rPr>
            </w:pPr>
            <w:r w:rsidRPr="00FE24FE">
              <w:rPr>
                <w:color w:val="000000"/>
                <w:sz w:val="24"/>
                <w:szCs w:val="24"/>
              </w:rPr>
              <w:t>Julio</w:t>
            </w:r>
          </w:p>
        </w:tc>
        <w:tc>
          <w:tcPr>
            <w:tcW w:w="3438" w:type="dxa"/>
            <w:tcBorders>
              <w:top w:val="single" w:sz="4" w:space="0" w:color="auto"/>
              <w:left w:val="nil"/>
              <w:bottom w:val="single" w:sz="4" w:space="0" w:color="auto"/>
              <w:right w:val="single" w:sz="4" w:space="0" w:color="auto"/>
            </w:tcBorders>
            <w:shd w:val="clear" w:color="auto" w:fill="auto"/>
            <w:vAlign w:val="center"/>
            <w:hideMark/>
          </w:tcPr>
          <w:p w:rsidR="00FC3E13" w:rsidRPr="00FE24FE" w:rsidRDefault="00FC3E13" w:rsidP="008B292F">
            <w:pPr>
              <w:jc w:val="center"/>
              <w:rPr>
                <w:color w:val="000000"/>
                <w:sz w:val="24"/>
                <w:szCs w:val="24"/>
              </w:rPr>
            </w:pPr>
            <w:r w:rsidRPr="00FE24FE">
              <w:rPr>
                <w:color w:val="000000"/>
                <w:sz w:val="24"/>
                <w:szCs w:val="24"/>
              </w:rPr>
              <w:t>100%</w:t>
            </w:r>
          </w:p>
        </w:tc>
        <w:tc>
          <w:tcPr>
            <w:tcW w:w="8968" w:type="dxa"/>
            <w:tcBorders>
              <w:top w:val="single" w:sz="4" w:space="0" w:color="auto"/>
              <w:left w:val="nil"/>
              <w:bottom w:val="single" w:sz="4" w:space="0" w:color="auto"/>
              <w:right w:val="single" w:sz="4" w:space="0" w:color="auto"/>
            </w:tcBorders>
            <w:shd w:val="clear" w:color="auto" w:fill="auto"/>
            <w:vAlign w:val="center"/>
            <w:hideMark/>
          </w:tcPr>
          <w:p w:rsidR="00FC3E13" w:rsidRPr="00445FAC" w:rsidRDefault="00AA090B" w:rsidP="008B292F">
            <w:pPr>
              <w:rPr>
                <w:color w:val="000000"/>
                <w:sz w:val="20"/>
                <w:szCs w:val="20"/>
              </w:rPr>
            </w:pPr>
            <w:hyperlink r:id="rId27" w:history="1">
              <w:r w:rsidR="00445FAC" w:rsidRPr="00445FAC">
                <w:rPr>
                  <w:rStyle w:val="Hipervnculo"/>
                  <w:sz w:val="20"/>
                  <w:szCs w:val="20"/>
                </w:rPr>
                <w:t>https://www.sfp.gov.py/sfp/articulo/15794-informe-del-cumplimiento-de-la-ley-518914-que-corresponde-a-julio-de-2022.html</w:t>
              </w:r>
            </w:hyperlink>
            <w:r w:rsidR="00445FAC" w:rsidRPr="00445FAC">
              <w:rPr>
                <w:color w:val="000000"/>
                <w:sz w:val="20"/>
                <w:szCs w:val="20"/>
              </w:rPr>
              <w:t xml:space="preserve"> </w:t>
            </w:r>
          </w:p>
        </w:tc>
      </w:tr>
      <w:tr w:rsidR="00FC3E13" w:rsidRPr="0090591C" w:rsidTr="00FE24FE">
        <w:trPr>
          <w:trHeight w:val="587"/>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FC3E13" w:rsidRPr="00FE24FE" w:rsidRDefault="00FC3E13" w:rsidP="008B292F">
            <w:pPr>
              <w:rPr>
                <w:color w:val="000000"/>
                <w:sz w:val="24"/>
                <w:szCs w:val="24"/>
              </w:rPr>
            </w:pPr>
            <w:r w:rsidRPr="00FE24FE">
              <w:rPr>
                <w:color w:val="000000"/>
                <w:sz w:val="24"/>
                <w:szCs w:val="24"/>
              </w:rPr>
              <w:lastRenderedPageBreak/>
              <w:t>Agosto</w:t>
            </w:r>
          </w:p>
        </w:tc>
        <w:tc>
          <w:tcPr>
            <w:tcW w:w="3438" w:type="dxa"/>
            <w:tcBorders>
              <w:top w:val="nil"/>
              <w:left w:val="nil"/>
              <w:bottom w:val="single" w:sz="4" w:space="0" w:color="auto"/>
              <w:right w:val="single" w:sz="4" w:space="0" w:color="auto"/>
            </w:tcBorders>
            <w:shd w:val="clear" w:color="auto" w:fill="auto"/>
            <w:vAlign w:val="center"/>
            <w:hideMark/>
          </w:tcPr>
          <w:p w:rsidR="00FC3E13" w:rsidRPr="00FE24FE" w:rsidRDefault="00FC3E13" w:rsidP="008B292F">
            <w:pPr>
              <w:jc w:val="center"/>
              <w:rPr>
                <w:sz w:val="24"/>
                <w:szCs w:val="24"/>
              </w:rPr>
            </w:pPr>
            <w:r w:rsidRPr="00FE24FE">
              <w:rPr>
                <w:sz w:val="24"/>
                <w:szCs w:val="24"/>
              </w:rPr>
              <w:t>100%</w:t>
            </w:r>
          </w:p>
        </w:tc>
        <w:tc>
          <w:tcPr>
            <w:tcW w:w="8968" w:type="dxa"/>
            <w:tcBorders>
              <w:top w:val="nil"/>
              <w:left w:val="nil"/>
              <w:bottom w:val="single" w:sz="4" w:space="0" w:color="auto"/>
              <w:right w:val="single" w:sz="4" w:space="0" w:color="auto"/>
            </w:tcBorders>
            <w:shd w:val="clear" w:color="auto" w:fill="auto"/>
            <w:vAlign w:val="center"/>
          </w:tcPr>
          <w:p w:rsidR="00FC3E13" w:rsidRPr="00445FAC" w:rsidRDefault="00AA090B" w:rsidP="008B292F">
            <w:pPr>
              <w:rPr>
                <w:color w:val="000000"/>
                <w:sz w:val="20"/>
                <w:szCs w:val="20"/>
              </w:rPr>
            </w:pPr>
            <w:hyperlink r:id="rId28" w:history="1">
              <w:r w:rsidR="00445FAC" w:rsidRPr="00445FAC">
                <w:rPr>
                  <w:rStyle w:val="Hipervnculo"/>
                  <w:sz w:val="20"/>
                  <w:szCs w:val="20"/>
                </w:rPr>
                <w:t>https://www.sfp.gov.py/sfp/articulo/15821-informe-del-cumplimiento-de-la-ley-518914-que-corresponde-a-agosto-de-2022.html</w:t>
              </w:r>
            </w:hyperlink>
            <w:r w:rsidR="00445FAC" w:rsidRPr="00445FAC">
              <w:rPr>
                <w:color w:val="000000"/>
                <w:sz w:val="20"/>
                <w:szCs w:val="20"/>
              </w:rPr>
              <w:t xml:space="preserve"> </w:t>
            </w:r>
          </w:p>
        </w:tc>
      </w:tr>
      <w:tr w:rsidR="00FC3E13" w:rsidRPr="00005120" w:rsidTr="00FE24FE">
        <w:trPr>
          <w:trHeight w:val="545"/>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FC3E13" w:rsidRPr="00FE24FE" w:rsidRDefault="00FC3E13" w:rsidP="008B292F">
            <w:pPr>
              <w:rPr>
                <w:color w:val="000000"/>
                <w:sz w:val="24"/>
                <w:szCs w:val="24"/>
              </w:rPr>
            </w:pPr>
            <w:r w:rsidRPr="00FE24FE">
              <w:rPr>
                <w:color w:val="000000"/>
                <w:sz w:val="24"/>
                <w:szCs w:val="24"/>
              </w:rPr>
              <w:t>Septiembre</w:t>
            </w:r>
          </w:p>
        </w:tc>
        <w:tc>
          <w:tcPr>
            <w:tcW w:w="3438" w:type="dxa"/>
            <w:tcBorders>
              <w:top w:val="nil"/>
              <w:left w:val="nil"/>
              <w:bottom w:val="single" w:sz="4" w:space="0" w:color="auto"/>
              <w:right w:val="single" w:sz="4" w:space="0" w:color="auto"/>
            </w:tcBorders>
            <w:shd w:val="clear" w:color="auto" w:fill="auto"/>
            <w:vAlign w:val="center"/>
            <w:hideMark/>
          </w:tcPr>
          <w:p w:rsidR="00FC3E13" w:rsidRPr="00FE24FE" w:rsidRDefault="00FC3E13" w:rsidP="008B292F">
            <w:pPr>
              <w:jc w:val="center"/>
              <w:rPr>
                <w:sz w:val="24"/>
                <w:szCs w:val="24"/>
              </w:rPr>
            </w:pPr>
            <w:r w:rsidRPr="00FE24FE">
              <w:rPr>
                <w:sz w:val="24"/>
                <w:szCs w:val="24"/>
              </w:rPr>
              <w:t>100%</w:t>
            </w:r>
          </w:p>
        </w:tc>
        <w:tc>
          <w:tcPr>
            <w:tcW w:w="8968" w:type="dxa"/>
            <w:tcBorders>
              <w:top w:val="nil"/>
              <w:left w:val="nil"/>
              <w:bottom w:val="single" w:sz="4" w:space="0" w:color="auto"/>
              <w:right w:val="single" w:sz="4" w:space="0" w:color="auto"/>
            </w:tcBorders>
            <w:shd w:val="clear" w:color="auto" w:fill="auto"/>
            <w:vAlign w:val="center"/>
            <w:hideMark/>
          </w:tcPr>
          <w:p w:rsidR="00FC3E13" w:rsidRPr="00445FAC" w:rsidRDefault="00AA090B" w:rsidP="008B292F">
            <w:pPr>
              <w:rPr>
                <w:color w:val="000000"/>
                <w:sz w:val="20"/>
                <w:szCs w:val="20"/>
              </w:rPr>
            </w:pPr>
            <w:hyperlink r:id="rId29" w:history="1">
              <w:r w:rsidR="00445FAC" w:rsidRPr="00445FAC">
                <w:rPr>
                  <w:rStyle w:val="Hipervnculo"/>
                  <w:sz w:val="20"/>
                  <w:szCs w:val="20"/>
                </w:rPr>
                <w:t>https://www.sfp.gov.py/sfp/articulo/15841-informe-del-cumplimiento-de-la-ley-518914-que-corresponde-a-septiembre-de-2022.html</w:t>
              </w:r>
            </w:hyperlink>
            <w:r w:rsidR="00445FAC" w:rsidRPr="00445FAC">
              <w:rPr>
                <w:color w:val="000000"/>
                <w:sz w:val="20"/>
                <w:szCs w:val="20"/>
              </w:rPr>
              <w:t xml:space="preserve"> </w:t>
            </w:r>
          </w:p>
        </w:tc>
      </w:tr>
      <w:tr w:rsidR="00FC3E13" w:rsidRPr="00005120" w:rsidTr="00FE24FE">
        <w:trPr>
          <w:trHeight w:val="545"/>
        </w:trPr>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C3E13" w:rsidRPr="00FE24FE" w:rsidRDefault="00FC3E13" w:rsidP="008B292F">
            <w:pPr>
              <w:rPr>
                <w:color w:val="000000"/>
                <w:sz w:val="24"/>
                <w:szCs w:val="24"/>
              </w:rPr>
            </w:pPr>
            <w:r w:rsidRPr="00FE24FE">
              <w:rPr>
                <w:color w:val="000000"/>
                <w:sz w:val="24"/>
                <w:szCs w:val="24"/>
              </w:rPr>
              <w:t>Octubre</w:t>
            </w:r>
          </w:p>
        </w:tc>
        <w:tc>
          <w:tcPr>
            <w:tcW w:w="3438" w:type="dxa"/>
            <w:tcBorders>
              <w:top w:val="single" w:sz="4" w:space="0" w:color="auto"/>
              <w:left w:val="nil"/>
              <w:bottom w:val="single" w:sz="4" w:space="0" w:color="auto"/>
              <w:right w:val="single" w:sz="4" w:space="0" w:color="auto"/>
            </w:tcBorders>
            <w:shd w:val="clear" w:color="auto" w:fill="auto"/>
            <w:vAlign w:val="center"/>
          </w:tcPr>
          <w:p w:rsidR="00FC3E13" w:rsidRPr="00FE24FE" w:rsidRDefault="00FC3E13" w:rsidP="008B292F">
            <w:pPr>
              <w:jc w:val="center"/>
              <w:rPr>
                <w:sz w:val="24"/>
                <w:szCs w:val="24"/>
              </w:rPr>
            </w:pPr>
            <w:r w:rsidRPr="00FE24FE">
              <w:rPr>
                <w:sz w:val="24"/>
                <w:szCs w:val="24"/>
              </w:rPr>
              <w:t>100%</w:t>
            </w:r>
          </w:p>
        </w:tc>
        <w:tc>
          <w:tcPr>
            <w:tcW w:w="8968" w:type="dxa"/>
            <w:tcBorders>
              <w:top w:val="single" w:sz="4" w:space="0" w:color="auto"/>
              <w:left w:val="nil"/>
              <w:bottom w:val="single" w:sz="4" w:space="0" w:color="auto"/>
              <w:right w:val="single" w:sz="4" w:space="0" w:color="auto"/>
            </w:tcBorders>
            <w:shd w:val="clear" w:color="auto" w:fill="auto"/>
            <w:vAlign w:val="center"/>
          </w:tcPr>
          <w:p w:rsidR="00FC3E13" w:rsidRPr="00445FAC" w:rsidRDefault="00AA090B" w:rsidP="008B292F">
            <w:pPr>
              <w:rPr>
                <w:color w:val="000000"/>
                <w:sz w:val="20"/>
                <w:szCs w:val="20"/>
              </w:rPr>
            </w:pPr>
            <w:hyperlink r:id="rId30" w:history="1">
              <w:r w:rsidR="00445FAC" w:rsidRPr="00445FAC">
                <w:rPr>
                  <w:rStyle w:val="Hipervnculo"/>
                  <w:sz w:val="20"/>
                  <w:szCs w:val="20"/>
                </w:rPr>
                <w:t>https://www.sfp.gov.py/sfp/articulo/15877-informe-del-cumplimiento-de-la-ley-518914-que-corresponde-a-octubre-de-2022.html</w:t>
              </w:r>
            </w:hyperlink>
            <w:r w:rsidR="00445FAC" w:rsidRPr="00445FAC">
              <w:rPr>
                <w:color w:val="000000"/>
                <w:sz w:val="20"/>
                <w:szCs w:val="20"/>
              </w:rPr>
              <w:t xml:space="preserve"> </w:t>
            </w:r>
          </w:p>
        </w:tc>
      </w:tr>
      <w:tr w:rsidR="00F15556" w:rsidRPr="00005120" w:rsidTr="00FE24FE">
        <w:trPr>
          <w:trHeight w:val="545"/>
        </w:trPr>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15556" w:rsidRPr="00FE24FE" w:rsidRDefault="00F15556" w:rsidP="008B292F">
            <w:pPr>
              <w:widowControl/>
              <w:autoSpaceDE/>
              <w:autoSpaceDN/>
              <w:rPr>
                <w:color w:val="000000"/>
                <w:sz w:val="24"/>
                <w:szCs w:val="24"/>
                <w:lang w:val="es-PY" w:eastAsia="es-PY"/>
              </w:rPr>
            </w:pPr>
            <w:r w:rsidRPr="00FE24FE">
              <w:rPr>
                <w:color w:val="000000"/>
                <w:sz w:val="24"/>
                <w:szCs w:val="24"/>
                <w:lang w:val="es-PY" w:eastAsia="es-PY"/>
              </w:rPr>
              <w:t>Noviembre</w:t>
            </w:r>
          </w:p>
        </w:tc>
        <w:tc>
          <w:tcPr>
            <w:tcW w:w="3438" w:type="dxa"/>
            <w:tcBorders>
              <w:top w:val="single" w:sz="4" w:space="0" w:color="auto"/>
              <w:left w:val="nil"/>
              <w:bottom w:val="single" w:sz="4" w:space="0" w:color="auto"/>
              <w:right w:val="single" w:sz="4" w:space="0" w:color="auto"/>
            </w:tcBorders>
            <w:shd w:val="clear" w:color="auto" w:fill="auto"/>
            <w:vAlign w:val="center"/>
          </w:tcPr>
          <w:p w:rsidR="00F15556" w:rsidRPr="00FE24FE" w:rsidRDefault="00F15556" w:rsidP="008B292F">
            <w:pPr>
              <w:widowControl/>
              <w:autoSpaceDE/>
              <w:autoSpaceDN/>
              <w:rPr>
                <w:sz w:val="24"/>
                <w:szCs w:val="24"/>
                <w:lang w:val="es-PY" w:eastAsia="es-PY"/>
              </w:rPr>
            </w:pPr>
          </w:p>
        </w:tc>
        <w:tc>
          <w:tcPr>
            <w:tcW w:w="8968" w:type="dxa"/>
            <w:tcBorders>
              <w:top w:val="single" w:sz="4" w:space="0" w:color="auto"/>
              <w:left w:val="nil"/>
              <w:bottom w:val="single" w:sz="4" w:space="0" w:color="auto"/>
              <w:right w:val="single" w:sz="4" w:space="0" w:color="auto"/>
            </w:tcBorders>
            <w:shd w:val="clear" w:color="auto" w:fill="auto"/>
            <w:vAlign w:val="center"/>
          </w:tcPr>
          <w:p w:rsidR="00F15556" w:rsidRPr="0090591C" w:rsidRDefault="00F15556" w:rsidP="008B292F">
            <w:pPr>
              <w:widowControl/>
              <w:autoSpaceDE/>
              <w:autoSpaceDN/>
              <w:rPr>
                <w:sz w:val="24"/>
                <w:szCs w:val="24"/>
                <w:lang w:val="es-PY" w:eastAsia="es-PY"/>
              </w:rPr>
            </w:pPr>
            <w:r w:rsidRPr="000F44A7">
              <w:rPr>
                <w:sz w:val="24"/>
                <w:szCs w:val="24"/>
                <w:lang w:val="es-PY" w:eastAsia="es-PY"/>
              </w:rPr>
              <w:t>En etapa de re verificación</w:t>
            </w:r>
          </w:p>
        </w:tc>
      </w:tr>
      <w:tr w:rsidR="00F15556" w:rsidRPr="00005120" w:rsidTr="00FE24FE">
        <w:trPr>
          <w:trHeight w:val="545"/>
        </w:trPr>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15556" w:rsidRPr="00FE24FE" w:rsidRDefault="00F15556" w:rsidP="008B292F">
            <w:pPr>
              <w:widowControl/>
              <w:autoSpaceDE/>
              <w:autoSpaceDN/>
              <w:rPr>
                <w:color w:val="000000"/>
                <w:sz w:val="24"/>
                <w:szCs w:val="24"/>
                <w:lang w:val="es-PY" w:eastAsia="es-PY"/>
              </w:rPr>
            </w:pPr>
            <w:r w:rsidRPr="00FE24FE">
              <w:rPr>
                <w:color w:val="000000"/>
                <w:sz w:val="24"/>
                <w:szCs w:val="24"/>
                <w:lang w:val="es-PY" w:eastAsia="es-PY"/>
              </w:rPr>
              <w:t>Diciembre</w:t>
            </w:r>
          </w:p>
        </w:tc>
        <w:tc>
          <w:tcPr>
            <w:tcW w:w="3438" w:type="dxa"/>
            <w:tcBorders>
              <w:top w:val="single" w:sz="4" w:space="0" w:color="auto"/>
              <w:left w:val="nil"/>
              <w:bottom w:val="single" w:sz="4" w:space="0" w:color="auto"/>
              <w:right w:val="single" w:sz="4" w:space="0" w:color="auto"/>
            </w:tcBorders>
            <w:shd w:val="clear" w:color="auto" w:fill="auto"/>
            <w:vAlign w:val="center"/>
          </w:tcPr>
          <w:p w:rsidR="00F15556" w:rsidRPr="00FE24FE" w:rsidRDefault="00F15556" w:rsidP="008B292F">
            <w:pPr>
              <w:widowControl/>
              <w:autoSpaceDE/>
              <w:autoSpaceDN/>
              <w:rPr>
                <w:sz w:val="24"/>
                <w:szCs w:val="24"/>
                <w:lang w:val="es-PY" w:eastAsia="es-PY"/>
              </w:rPr>
            </w:pPr>
          </w:p>
        </w:tc>
        <w:tc>
          <w:tcPr>
            <w:tcW w:w="8968" w:type="dxa"/>
            <w:tcBorders>
              <w:top w:val="single" w:sz="4" w:space="0" w:color="auto"/>
              <w:left w:val="nil"/>
              <w:bottom w:val="single" w:sz="4" w:space="0" w:color="auto"/>
              <w:right w:val="single" w:sz="4" w:space="0" w:color="auto"/>
            </w:tcBorders>
            <w:shd w:val="clear" w:color="auto" w:fill="auto"/>
            <w:vAlign w:val="center"/>
          </w:tcPr>
          <w:p w:rsidR="00F15556" w:rsidRPr="000F44A7" w:rsidRDefault="00F15556" w:rsidP="0099309C">
            <w:pPr>
              <w:widowControl/>
              <w:autoSpaceDE/>
              <w:autoSpaceDN/>
              <w:rPr>
                <w:sz w:val="24"/>
                <w:szCs w:val="24"/>
                <w:lang w:val="es-PY" w:eastAsia="es-PY"/>
              </w:rPr>
            </w:pPr>
            <w:r w:rsidRPr="000F44A7">
              <w:rPr>
                <w:sz w:val="24"/>
                <w:szCs w:val="24"/>
                <w:lang w:val="es-PY" w:eastAsia="es-PY"/>
              </w:rPr>
              <w:t xml:space="preserve">con fecha de vencimiento </w:t>
            </w:r>
            <w:r w:rsidRPr="0099309C">
              <w:rPr>
                <w:sz w:val="24"/>
                <w:szCs w:val="24"/>
                <w:lang w:val="es-PY" w:eastAsia="es-PY"/>
              </w:rPr>
              <w:t>el</w:t>
            </w:r>
            <w:r w:rsidR="00FC3E13" w:rsidRPr="0099309C">
              <w:rPr>
                <w:sz w:val="24"/>
                <w:szCs w:val="24"/>
                <w:lang w:val="es-PY" w:eastAsia="es-PY"/>
              </w:rPr>
              <w:t xml:space="preserve"> </w:t>
            </w:r>
            <w:r w:rsidR="0099309C" w:rsidRPr="0099309C">
              <w:rPr>
                <w:sz w:val="24"/>
                <w:szCs w:val="24"/>
                <w:lang w:val="es-PY" w:eastAsia="es-PY"/>
              </w:rPr>
              <w:t>23</w:t>
            </w:r>
            <w:r w:rsidR="00FC3E13" w:rsidRPr="0099309C">
              <w:rPr>
                <w:sz w:val="24"/>
                <w:szCs w:val="24"/>
                <w:lang w:val="es-PY" w:eastAsia="es-PY"/>
              </w:rPr>
              <w:t>/01/23</w:t>
            </w:r>
            <w:r w:rsidRPr="000F44A7">
              <w:rPr>
                <w:sz w:val="24"/>
                <w:szCs w:val="24"/>
                <w:lang w:val="es-PY" w:eastAsia="es-PY"/>
              </w:rPr>
              <w:t> </w:t>
            </w:r>
          </w:p>
        </w:tc>
      </w:tr>
      <w:tr w:rsidR="00F15556" w:rsidRPr="00005120" w:rsidTr="00FE24FE">
        <w:trPr>
          <w:trHeight w:val="1102"/>
        </w:trPr>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15556" w:rsidRPr="00FE24FE" w:rsidRDefault="00F15556" w:rsidP="008B292F">
            <w:pPr>
              <w:widowControl/>
              <w:autoSpaceDE/>
              <w:autoSpaceDN/>
              <w:rPr>
                <w:color w:val="000000"/>
                <w:sz w:val="24"/>
                <w:szCs w:val="24"/>
                <w:lang w:val="es-PY" w:eastAsia="es-PY"/>
              </w:rPr>
            </w:pPr>
            <w:r w:rsidRPr="00FE24FE">
              <w:rPr>
                <w:color w:val="000000"/>
                <w:sz w:val="24"/>
                <w:szCs w:val="24"/>
                <w:lang w:val="es-PY" w:eastAsia="es-PY"/>
              </w:rPr>
              <w:t>Re</w:t>
            </w:r>
            <w:r w:rsidR="00FC3E13" w:rsidRPr="00FE24FE">
              <w:rPr>
                <w:color w:val="000000"/>
                <w:sz w:val="24"/>
                <w:szCs w:val="24"/>
                <w:lang w:val="es-PY" w:eastAsia="es-PY"/>
              </w:rPr>
              <w:t>sumen Anual de Asignaciones 2022</w:t>
            </w:r>
          </w:p>
        </w:tc>
        <w:tc>
          <w:tcPr>
            <w:tcW w:w="3438" w:type="dxa"/>
            <w:tcBorders>
              <w:top w:val="single" w:sz="4" w:space="0" w:color="auto"/>
              <w:left w:val="nil"/>
              <w:bottom w:val="single" w:sz="4" w:space="0" w:color="auto"/>
              <w:right w:val="single" w:sz="4" w:space="0" w:color="auto"/>
            </w:tcBorders>
            <w:shd w:val="clear" w:color="auto" w:fill="auto"/>
            <w:vAlign w:val="center"/>
          </w:tcPr>
          <w:p w:rsidR="00F15556" w:rsidRPr="00FE24FE" w:rsidRDefault="00F15556" w:rsidP="008B292F">
            <w:pPr>
              <w:widowControl/>
              <w:autoSpaceDE/>
              <w:autoSpaceDN/>
              <w:rPr>
                <w:sz w:val="24"/>
                <w:szCs w:val="24"/>
                <w:lang w:val="es-PY" w:eastAsia="es-PY"/>
              </w:rPr>
            </w:pPr>
          </w:p>
        </w:tc>
        <w:tc>
          <w:tcPr>
            <w:tcW w:w="8968" w:type="dxa"/>
            <w:tcBorders>
              <w:top w:val="single" w:sz="4" w:space="0" w:color="auto"/>
              <w:left w:val="nil"/>
              <w:bottom w:val="single" w:sz="4" w:space="0" w:color="auto"/>
              <w:right w:val="single" w:sz="4" w:space="0" w:color="auto"/>
            </w:tcBorders>
            <w:shd w:val="clear" w:color="auto" w:fill="auto"/>
            <w:vAlign w:val="center"/>
          </w:tcPr>
          <w:p w:rsidR="00F15556" w:rsidRPr="000F44A7" w:rsidRDefault="00F15556" w:rsidP="0099309C">
            <w:pPr>
              <w:widowControl/>
              <w:autoSpaceDE/>
              <w:autoSpaceDN/>
              <w:rPr>
                <w:sz w:val="24"/>
                <w:szCs w:val="24"/>
                <w:lang w:val="es-PY" w:eastAsia="es-PY"/>
              </w:rPr>
            </w:pPr>
            <w:r w:rsidRPr="000F44A7">
              <w:rPr>
                <w:sz w:val="24"/>
                <w:szCs w:val="24"/>
                <w:lang w:val="es-PY" w:eastAsia="es-PY"/>
              </w:rPr>
              <w:t xml:space="preserve">con </w:t>
            </w:r>
            <w:r w:rsidR="00FC3E13">
              <w:rPr>
                <w:sz w:val="24"/>
                <w:szCs w:val="24"/>
                <w:lang w:val="es-PY" w:eastAsia="es-PY"/>
              </w:rPr>
              <w:t xml:space="preserve">fecha de vencimiento el </w:t>
            </w:r>
            <w:r w:rsidR="0099309C" w:rsidRPr="0099309C">
              <w:rPr>
                <w:sz w:val="24"/>
                <w:szCs w:val="24"/>
                <w:lang w:val="es-PY" w:eastAsia="es-PY"/>
              </w:rPr>
              <w:t>31</w:t>
            </w:r>
            <w:r w:rsidR="00FC3E13" w:rsidRPr="0099309C">
              <w:rPr>
                <w:sz w:val="24"/>
                <w:szCs w:val="24"/>
                <w:lang w:val="es-PY" w:eastAsia="es-PY"/>
              </w:rPr>
              <w:t>/01/23</w:t>
            </w:r>
            <w:r w:rsidRPr="000F44A7">
              <w:rPr>
                <w:sz w:val="24"/>
                <w:szCs w:val="24"/>
                <w:lang w:val="es-PY" w:eastAsia="es-PY"/>
              </w:rPr>
              <w:t> </w:t>
            </w:r>
          </w:p>
        </w:tc>
      </w:tr>
    </w:tbl>
    <w:p w:rsidR="0018733A" w:rsidRPr="0018733A" w:rsidRDefault="0018733A" w:rsidP="008B292F">
      <w:pPr>
        <w:rPr>
          <w:lang w:val="es-PY"/>
        </w:rPr>
      </w:pPr>
    </w:p>
    <w:p w:rsidR="0018733A" w:rsidRDefault="0018733A" w:rsidP="008B292F">
      <w:pPr>
        <w:rPr>
          <w:lang w:val="es-PY"/>
        </w:rPr>
      </w:pPr>
    </w:p>
    <w:p w:rsidR="0018733A" w:rsidRDefault="0018733A" w:rsidP="008B292F">
      <w:pPr>
        <w:rPr>
          <w:lang w:val="es-PY"/>
        </w:rPr>
      </w:pPr>
    </w:p>
    <w:p w:rsidR="00AC47E7" w:rsidRDefault="0018733A" w:rsidP="008B292F">
      <w:pPr>
        <w:tabs>
          <w:tab w:val="left" w:pos="11167"/>
        </w:tabs>
        <w:rPr>
          <w:lang w:val="es-PY"/>
        </w:rPr>
      </w:pPr>
      <w:r>
        <w:rPr>
          <w:lang w:val="es-PY"/>
        </w:rPr>
        <w:tab/>
      </w:r>
    </w:p>
    <w:p w:rsidR="00EB31EE" w:rsidRDefault="00EB31EE" w:rsidP="008B292F">
      <w:pPr>
        <w:tabs>
          <w:tab w:val="left" w:pos="11167"/>
        </w:tabs>
        <w:rPr>
          <w:lang w:val="es-PY"/>
        </w:rPr>
      </w:pPr>
    </w:p>
    <w:p w:rsidR="00867550" w:rsidRDefault="00867550" w:rsidP="008B292F">
      <w:pPr>
        <w:tabs>
          <w:tab w:val="left" w:pos="11167"/>
        </w:tabs>
        <w:rPr>
          <w:lang w:val="es-PY"/>
        </w:rPr>
      </w:pPr>
    </w:p>
    <w:p w:rsidR="00867550" w:rsidRDefault="00867550" w:rsidP="008B292F">
      <w:pPr>
        <w:tabs>
          <w:tab w:val="left" w:pos="11167"/>
        </w:tabs>
        <w:rPr>
          <w:lang w:val="es-PY"/>
        </w:rPr>
      </w:pPr>
    </w:p>
    <w:p w:rsidR="00867550" w:rsidRDefault="00867550" w:rsidP="008B292F">
      <w:pPr>
        <w:tabs>
          <w:tab w:val="left" w:pos="11167"/>
        </w:tabs>
        <w:rPr>
          <w:lang w:val="es-PY"/>
        </w:rPr>
      </w:pPr>
    </w:p>
    <w:p w:rsidR="00867550" w:rsidRDefault="00867550" w:rsidP="008B292F">
      <w:pPr>
        <w:tabs>
          <w:tab w:val="left" w:pos="11167"/>
        </w:tabs>
        <w:rPr>
          <w:lang w:val="es-PY"/>
        </w:rPr>
      </w:pPr>
    </w:p>
    <w:p w:rsidR="00867550" w:rsidRDefault="00867550" w:rsidP="008B292F">
      <w:pPr>
        <w:tabs>
          <w:tab w:val="left" w:pos="11167"/>
        </w:tabs>
        <w:rPr>
          <w:lang w:val="es-PY"/>
        </w:rPr>
      </w:pPr>
    </w:p>
    <w:p w:rsidR="00867550" w:rsidRDefault="00867550" w:rsidP="008B292F">
      <w:pPr>
        <w:tabs>
          <w:tab w:val="left" w:pos="11167"/>
        </w:tabs>
        <w:rPr>
          <w:lang w:val="es-PY"/>
        </w:rPr>
      </w:pPr>
    </w:p>
    <w:p w:rsidR="00867550" w:rsidRDefault="00867550" w:rsidP="008B292F">
      <w:pPr>
        <w:tabs>
          <w:tab w:val="left" w:pos="11167"/>
        </w:tabs>
        <w:rPr>
          <w:lang w:val="es-PY"/>
        </w:rPr>
      </w:pPr>
    </w:p>
    <w:p w:rsidR="00867550" w:rsidRDefault="00867550" w:rsidP="008B292F">
      <w:pPr>
        <w:tabs>
          <w:tab w:val="left" w:pos="11167"/>
        </w:tabs>
        <w:rPr>
          <w:lang w:val="es-PY"/>
        </w:rPr>
      </w:pPr>
    </w:p>
    <w:p w:rsidR="00867550" w:rsidRDefault="00867550" w:rsidP="008B292F">
      <w:pPr>
        <w:tabs>
          <w:tab w:val="left" w:pos="11167"/>
        </w:tabs>
        <w:rPr>
          <w:lang w:val="es-PY"/>
        </w:rPr>
      </w:pPr>
    </w:p>
    <w:p w:rsidR="00F15556" w:rsidRDefault="00F15556" w:rsidP="008B292F">
      <w:pPr>
        <w:tabs>
          <w:tab w:val="left" w:pos="11167"/>
        </w:tabs>
        <w:rPr>
          <w:lang w:val="es-PY"/>
        </w:rPr>
      </w:pPr>
    </w:p>
    <w:p w:rsidR="00F15556" w:rsidRDefault="00F15556" w:rsidP="008B292F">
      <w:pPr>
        <w:tabs>
          <w:tab w:val="left" w:pos="11167"/>
        </w:tabs>
        <w:rPr>
          <w:lang w:val="es-PY"/>
        </w:rPr>
      </w:pPr>
    </w:p>
    <w:p w:rsidR="00F15556" w:rsidRDefault="00F15556" w:rsidP="008B292F">
      <w:pPr>
        <w:tabs>
          <w:tab w:val="left" w:pos="11167"/>
        </w:tabs>
        <w:rPr>
          <w:lang w:val="es-PY"/>
        </w:rPr>
      </w:pPr>
    </w:p>
    <w:p w:rsidR="00867550" w:rsidRDefault="00867550" w:rsidP="008B292F">
      <w:pPr>
        <w:tabs>
          <w:tab w:val="left" w:pos="11167"/>
        </w:tabs>
        <w:rPr>
          <w:lang w:val="es-PY"/>
        </w:rPr>
      </w:pPr>
    </w:p>
    <w:p w:rsidR="00867550" w:rsidRDefault="00867550" w:rsidP="008B292F">
      <w:pPr>
        <w:tabs>
          <w:tab w:val="left" w:pos="11167"/>
        </w:tabs>
        <w:rPr>
          <w:lang w:val="es-PY"/>
        </w:rPr>
      </w:pPr>
    </w:p>
    <w:p w:rsidR="004808F0" w:rsidRDefault="004808F0" w:rsidP="008B292F">
      <w:pPr>
        <w:tabs>
          <w:tab w:val="left" w:pos="11167"/>
        </w:tabs>
        <w:rPr>
          <w:lang w:val="es-PY"/>
        </w:rPr>
      </w:pPr>
    </w:p>
    <w:p w:rsidR="004808F0" w:rsidRDefault="004808F0" w:rsidP="008B292F">
      <w:pPr>
        <w:tabs>
          <w:tab w:val="left" w:pos="11167"/>
        </w:tabs>
        <w:rPr>
          <w:lang w:val="es-PY"/>
        </w:rPr>
      </w:pPr>
    </w:p>
    <w:p w:rsidR="00AB54E1" w:rsidRDefault="00AB54E1" w:rsidP="008B292F">
      <w:pPr>
        <w:tabs>
          <w:tab w:val="left" w:pos="11167"/>
        </w:tabs>
        <w:rPr>
          <w:lang w:val="es-PY"/>
        </w:rPr>
      </w:pPr>
    </w:p>
    <w:p w:rsidR="00AB54E1" w:rsidRDefault="00AB54E1" w:rsidP="008B292F">
      <w:pPr>
        <w:tabs>
          <w:tab w:val="left" w:pos="11167"/>
        </w:tabs>
        <w:rPr>
          <w:lang w:val="es-PY"/>
        </w:rPr>
      </w:pPr>
    </w:p>
    <w:p w:rsidR="004808F0" w:rsidRDefault="004808F0" w:rsidP="008B292F">
      <w:pPr>
        <w:tabs>
          <w:tab w:val="left" w:pos="11167"/>
        </w:tabs>
        <w:rPr>
          <w:lang w:val="es-PY"/>
        </w:rPr>
      </w:pPr>
    </w:p>
    <w:tbl>
      <w:tblPr>
        <w:tblW w:w="13750" w:type="dxa"/>
        <w:tblInd w:w="-5" w:type="dxa"/>
        <w:tblLayout w:type="fixed"/>
        <w:tblCellMar>
          <w:left w:w="70" w:type="dxa"/>
          <w:right w:w="70" w:type="dxa"/>
        </w:tblCellMar>
        <w:tblLook w:val="04A0" w:firstRow="1" w:lastRow="0" w:firstColumn="1" w:lastColumn="0" w:noHBand="0" w:noVBand="1"/>
      </w:tblPr>
      <w:tblGrid>
        <w:gridCol w:w="1418"/>
        <w:gridCol w:w="1276"/>
        <w:gridCol w:w="1776"/>
        <w:gridCol w:w="1559"/>
        <w:gridCol w:w="7721"/>
      </w:tblGrid>
      <w:tr w:rsidR="001F5B11" w:rsidRPr="003C2CA1" w:rsidTr="00514F3D">
        <w:trPr>
          <w:trHeight w:val="510"/>
        </w:trPr>
        <w:tc>
          <w:tcPr>
            <w:tcW w:w="1375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1F5B11" w:rsidRPr="00FD2D31" w:rsidRDefault="001F5B11" w:rsidP="008B292F">
            <w:pPr>
              <w:widowControl/>
              <w:autoSpaceDE/>
              <w:autoSpaceDN/>
              <w:rPr>
                <w:b/>
                <w:bCs/>
                <w:color w:val="000000"/>
                <w:sz w:val="24"/>
                <w:szCs w:val="24"/>
                <w:lang w:val="es-PY" w:eastAsia="es-PY"/>
              </w:rPr>
            </w:pPr>
            <w:r w:rsidRPr="00150A0C">
              <w:rPr>
                <w:rFonts w:ascii="Calibri" w:hAnsi="Calibri"/>
                <w:b/>
                <w:bCs/>
                <w:color w:val="000000"/>
                <w:sz w:val="24"/>
                <w:szCs w:val="24"/>
                <w:lang w:val="es-PY" w:eastAsia="es-PY"/>
              </w:rPr>
              <w:t>4</w:t>
            </w:r>
            <w:r w:rsidRPr="00FD2D31">
              <w:rPr>
                <w:b/>
                <w:bCs/>
                <w:color w:val="000000"/>
                <w:sz w:val="24"/>
                <w:szCs w:val="24"/>
                <w:lang w:val="es-PY" w:eastAsia="es-PY"/>
              </w:rPr>
              <w:t xml:space="preserve">.3 Nivel de Cumplimiento de Respuestas a Consultas Ciudadanas - Transparencia Pasiva </w:t>
            </w:r>
          </w:p>
          <w:p w:rsidR="001F5B11" w:rsidRPr="003C2CA1" w:rsidRDefault="001F5B11" w:rsidP="008B292F">
            <w:pPr>
              <w:widowControl/>
              <w:autoSpaceDE/>
              <w:autoSpaceDN/>
              <w:rPr>
                <w:rFonts w:ascii="Calibri" w:hAnsi="Calibri"/>
                <w:b/>
                <w:bCs/>
                <w:color w:val="000000"/>
                <w:sz w:val="24"/>
                <w:szCs w:val="24"/>
                <w:lang w:val="es-PY" w:eastAsia="es-PY"/>
              </w:rPr>
            </w:pPr>
            <w:r w:rsidRPr="00FD2D31">
              <w:rPr>
                <w:b/>
                <w:bCs/>
                <w:color w:val="000000"/>
                <w:sz w:val="24"/>
                <w:szCs w:val="24"/>
                <w:lang w:val="es-PY" w:eastAsia="es-PY"/>
              </w:rPr>
              <w:t xml:space="preserve">Ley N° 5282/14 </w:t>
            </w:r>
            <w:r w:rsidRPr="00FD2D31">
              <w:rPr>
                <w:bCs/>
                <w:color w:val="000000"/>
                <w:sz w:val="24"/>
                <w:szCs w:val="24"/>
                <w:lang w:val="es-PY" w:eastAsia="es-PY"/>
              </w:rPr>
              <w:t>“De libre acceso ciudadano a la información pública y transparencia gubernamental”</w:t>
            </w:r>
          </w:p>
        </w:tc>
      </w:tr>
      <w:tr w:rsidR="001F5B11" w:rsidRPr="003C2CA1" w:rsidTr="006E3E75">
        <w:trPr>
          <w:trHeight w:val="499"/>
        </w:trPr>
        <w:tc>
          <w:tcPr>
            <w:tcW w:w="1418" w:type="dxa"/>
            <w:tcBorders>
              <w:top w:val="nil"/>
              <w:left w:val="single" w:sz="4" w:space="0" w:color="auto"/>
              <w:bottom w:val="single" w:sz="4" w:space="0" w:color="auto"/>
              <w:right w:val="single" w:sz="4" w:space="0" w:color="auto"/>
            </w:tcBorders>
            <w:shd w:val="clear" w:color="000000" w:fill="D9D9D9"/>
            <w:vAlign w:val="center"/>
            <w:hideMark/>
          </w:tcPr>
          <w:p w:rsidR="001F5B11" w:rsidRPr="00FD2D31" w:rsidRDefault="001F5B11" w:rsidP="008B292F">
            <w:pPr>
              <w:widowControl/>
              <w:autoSpaceDE/>
              <w:autoSpaceDN/>
              <w:jc w:val="center"/>
              <w:rPr>
                <w:b/>
                <w:bCs/>
                <w:color w:val="000000"/>
                <w:sz w:val="24"/>
                <w:szCs w:val="24"/>
                <w:lang w:val="es-PY" w:eastAsia="es-PY"/>
              </w:rPr>
            </w:pPr>
            <w:r w:rsidRPr="00FD2D31">
              <w:rPr>
                <w:b/>
                <w:bCs/>
                <w:color w:val="000000"/>
                <w:sz w:val="24"/>
                <w:szCs w:val="24"/>
                <w:lang w:val="es-PY" w:eastAsia="es-PY"/>
              </w:rPr>
              <w:t>Mes</w:t>
            </w:r>
          </w:p>
        </w:tc>
        <w:tc>
          <w:tcPr>
            <w:tcW w:w="1276" w:type="dxa"/>
            <w:tcBorders>
              <w:top w:val="nil"/>
              <w:left w:val="nil"/>
              <w:bottom w:val="single" w:sz="4" w:space="0" w:color="auto"/>
              <w:right w:val="single" w:sz="4" w:space="0" w:color="auto"/>
            </w:tcBorders>
            <w:shd w:val="clear" w:color="000000" w:fill="D9D9D9"/>
            <w:vAlign w:val="center"/>
            <w:hideMark/>
          </w:tcPr>
          <w:p w:rsidR="001F5B11" w:rsidRPr="00FD2D31" w:rsidRDefault="001F5B11" w:rsidP="008B292F">
            <w:pPr>
              <w:widowControl/>
              <w:autoSpaceDE/>
              <w:autoSpaceDN/>
              <w:jc w:val="center"/>
              <w:rPr>
                <w:b/>
                <w:bCs/>
                <w:color w:val="000000"/>
                <w:sz w:val="24"/>
                <w:szCs w:val="24"/>
                <w:lang w:val="es-PY" w:eastAsia="es-PY"/>
              </w:rPr>
            </w:pPr>
            <w:r w:rsidRPr="00FD2D31">
              <w:rPr>
                <w:b/>
                <w:bCs/>
                <w:color w:val="000000"/>
                <w:sz w:val="24"/>
                <w:szCs w:val="24"/>
                <w:lang w:val="es-PY" w:eastAsia="es-PY"/>
              </w:rPr>
              <w:t>Cantidad de Consultas</w:t>
            </w:r>
          </w:p>
        </w:tc>
        <w:tc>
          <w:tcPr>
            <w:tcW w:w="1776" w:type="dxa"/>
            <w:tcBorders>
              <w:top w:val="nil"/>
              <w:left w:val="nil"/>
              <w:bottom w:val="single" w:sz="4" w:space="0" w:color="auto"/>
              <w:right w:val="single" w:sz="4" w:space="0" w:color="auto"/>
            </w:tcBorders>
            <w:shd w:val="clear" w:color="000000" w:fill="D9D9D9"/>
            <w:vAlign w:val="center"/>
            <w:hideMark/>
          </w:tcPr>
          <w:p w:rsidR="001F5B11" w:rsidRPr="00FD2D31" w:rsidRDefault="001F5B11" w:rsidP="008B292F">
            <w:pPr>
              <w:widowControl/>
              <w:autoSpaceDE/>
              <w:autoSpaceDN/>
              <w:jc w:val="center"/>
              <w:rPr>
                <w:b/>
                <w:bCs/>
                <w:color w:val="000000"/>
                <w:sz w:val="24"/>
                <w:szCs w:val="24"/>
                <w:lang w:val="es-PY" w:eastAsia="es-PY"/>
              </w:rPr>
            </w:pPr>
            <w:r w:rsidRPr="00FD2D31">
              <w:rPr>
                <w:b/>
                <w:bCs/>
                <w:color w:val="000000"/>
                <w:sz w:val="24"/>
                <w:szCs w:val="24"/>
                <w:lang w:val="es-PY" w:eastAsia="es-PY"/>
              </w:rPr>
              <w:t>Respondidos</w:t>
            </w:r>
          </w:p>
        </w:tc>
        <w:tc>
          <w:tcPr>
            <w:tcW w:w="1559" w:type="dxa"/>
            <w:tcBorders>
              <w:top w:val="nil"/>
              <w:left w:val="nil"/>
              <w:bottom w:val="single" w:sz="4" w:space="0" w:color="auto"/>
              <w:right w:val="single" w:sz="4" w:space="0" w:color="auto"/>
            </w:tcBorders>
            <w:shd w:val="clear" w:color="000000" w:fill="D9D9D9"/>
            <w:vAlign w:val="center"/>
            <w:hideMark/>
          </w:tcPr>
          <w:p w:rsidR="001F5B11" w:rsidRPr="00FD2D31" w:rsidRDefault="001F5B11" w:rsidP="008B292F">
            <w:pPr>
              <w:widowControl/>
              <w:autoSpaceDE/>
              <w:autoSpaceDN/>
              <w:jc w:val="center"/>
              <w:rPr>
                <w:b/>
                <w:bCs/>
                <w:color w:val="000000"/>
                <w:sz w:val="24"/>
                <w:szCs w:val="24"/>
                <w:lang w:val="es-PY" w:eastAsia="es-PY"/>
              </w:rPr>
            </w:pPr>
            <w:r w:rsidRPr="00FD2D31">
              <w:rPr>
                <w:b/>
                <w:bCs/>
                <w:color w:val="000000"/>
                <w:sz w:val="24"/>
                <w:szCs w:val="24"/>
                <w:lang w:val="es-PY" w:eastAsia="es-PY"/>
              </w:rPr>
              <w:t>No Respondidos</w:t>
            </w:r>
          </w:p>
        </w:tc>
        <w:tc>
          <w:tcPr>
            <w:tcW w:w="7721" w:type="dxa"/>
            <w:tcBorders>
              <w:top w:val="nil"/>
              <w:left w:val="nil"/>
              <w:bottom w:val="single" w:sz="4" w:space="0" w:color="auto"/>
              <w:right w:val="single" w:sz="4" w:space="0" w:color="auto"/>
            </w:tcBorders>
            <w:shd w:val="clear" w:color="000000" w:fill="D9D9D9"/>
            <w:vAlign w:val="center"/>
            <w:hideMark/>
          </w:tcPr>
          <w:p w:rsidR="001F5B11" w:rsidRPr="00FD2D31" w:rsidRDefault="001F5B11" w:rsidP="008B292F">
            <w:pPr>
              <w:widowControl/>
              <w:autoSpaceDE/>
              <w:autoSpaceDN/>
              <w:jc w:val="center"/>
              <w:rPr>
                <w:b/>
                <w:bCs/>
                <w:color w:val="000000"/>
                <w:sz w:val="24"/>
                <w:szCs w:val="24"/>
                <w:lang w:val="es-PY" w:eastAsia="es-PY"/>
              </w:rPr>
            </w:pPr>
            <w:r w:rsidRPr="00FD2D31">
              <w:rPr>
                <w:b/>
                <w:bCs/>
                <w:color w:val="000000"/>
                <w:sz w:val="24"/>
                <w:szCs w:val="24"/>
                <w:lang w:val="es-PY" w:eastAsia="es-PY"/>
              </w:rPr>
              <w:t>Enlace Ministerio de Justicia</w:t>
            </w:r>
          </w:p>
        </w:tc>
      </w:tr>
      <w:tr w:rsidR="006E3E75" w:rsidRPr="003C2CA1" w:rsidTr="008B292F">
        <w:trPr>
          <w:trHeight w:val="439"/>
        </w:trPr>
        <w:tc>
          <w:tcPr>
            <w:tcW w:w="1418" w:type="dxa"/>
            <w:tcBorders>
              <w:top w:val="nil"/>
              <w:left w:val="single" w:sz="4" w:space="0" w:color="auto"/>
              <w:bottom w:val="single" w:sz="4" w:space="0" w:color="auto"/>
              <w:right w:val="single" w:sz="4" w:space="0" w:color="auto"/>
            </w:tcBorders>
            <w:shd w:val="clear" w:color="auto" w:fill="auto"/>
            <w:noWrap/>
            <w:vAlign w:val="center"/>
          </w:tcPr>
          <w:p w:rsidR="006E3E75" w:rsidRPr="006E3E75" w:rsidRDefault="006E3E75" w:rsidP="008B292F">
            <w:pPr>
              <w:rPr>
                <w:color w:val="000000"/>
              </w:rPr>
            </w:pPr>
            <w:r w:rsidRPr="006E3E75">
              <w:rPr>
                <w:color w:val="000000"/>
              </w:rPr>
              <w:t>Enero</w:t>
            </w:r>
          </w:p>
        </w:tc>
        <w:tc>
          <w:tcPr>
            <w:tcW w:w="1276" w:type="dxa"/>
            <w:tcBorders>
              <w:top w:val="nil"/>
              <w:left w:val="nil"/>
              <w:bottom w:val="single" w:sz="4" w:space="0" w:color="auto"/>
              <w:right w:val="single" w:sz="4" w:space="0" w:color="auto"/>
            </w:tcBorders>
            <w:shd w:val="clear" w:color="auto" w:fill="auto"/>
            <w:noWrap/>
            <w:vAlign w:val="center"/>
          </w:tcPr>
          <w:p w:rsidR="006E3E75" w:rsidRPr="006E3E75" w:rsidRDefault="00936022" w:rsidP="008B292F">
            <w:pPr>
              <w:jc w:val="center"/>
              <w:rPr>
                <w:color w:val="000000"/>
              </w:rPr>
            </w:pPr>
            <w:r>
              <w:rPr>
                <w:color w:val="000000"/>
              </w:rPr>
              <w:t>3</w:t>
            </w:r>
            <w:r w:rsidR="006E3E75" w:rsidRPr="006E3E75">
              <w:rPr>
                <w:color w:val="000000"/>
              </w:rPr>
              <w:t> </w:t>
            </w:r>
          </w:p>
        </w:tc>
        <w:tc>
          <w:tcPr>
            <w:tcW w:w="1776" w:type="dxa"/>
            <w:tcBorders>
              <w:top w:val="nil"/>
              <w:left w:val="nil"/>
              <w:bottom w:val="single" w:sz="4" w:space="0" w:color="auto"/>
              <w:right w:val="single" w:sz="4" w:space="0" w:color="auto"/>
            </w:tcBorders>
            <w:shd w:val="clear" w:color="auto" w:fill="auto"/>
            <w:noWrap/>
            <w:vAlign w:val="center"/>
          </w:tcPr>
          <w:p w:rsidR="006E3E75" w:rsidRPr="006E3E75" w:rsidRDefault="006E3E75" w:rsidP="008B292F">
            <w:pPr>
              <w:jc w:val="center"/>
              <w:rPr>
                <w:color w:val="000000"/>
              </w:rPr>
            </w:pPr>
            <w:r w:rsidRPr="006E3E75">
              <w:rPr>
                <w:color w:val="000000"/>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3E75" w:rsidRPr="00FD2D31" w:rsidRDefault="00576327" w:rsidP="008B292F">
            <w:pPr>
              <w:widowControl/>
              <w:autoSpaceDE/>
              <w:autoSpaceDN/>
              <w:jc w:val="center"/>
              <w:rPr>
                <w:color w:val="000000"/>
                <w:sz w:val="24"/>
                <w:szCs w:val="24"/>
                <w:lang w:val="es-PY" w:eastAsia="es-PY"/>
              </w:rPr>
            </w:pPr>
            <w:r>
              <w:rPr>
                <w:color w:val="000000"/>
                <w:sz w:val="24"/>
                <w:szCs w:val="24"/>
                <w:lang w:val="es-PY" w:eastAsia="es-PY"/>
              </w:rPr>
              <w:t>----</w:t>
            </w:r>
          </w:p>
        </w:tc>
        <w:tc>
          <w:tcPr>
            <w:tcW w:w="7721" w:type="dxa"/>
            <w:vMerge w:val="restart"/>
            <w:tcBorders>
              <w:top w:val="nil"/>
              <w:left w:val="single" w:sz="4" w:space="0" w:color="auto"/>
              <w:right w:val="single" w:sz="4" w:space="0" w:color="auto"/>
            </w:tcBorders>
            <w:shd w:val="clear" w:color="auto" w:fill="auto"/>
            <w:vAlign w:val="center"/>
          </w:tcPr>
          <w:p w:rsidR="006E3E75" w:rsidRDefault="006E3E75" w:rsidP="008B292F">
            <w:pPr>
              <w:widowControl/>
              <w:autoSpaceDE/>
              <w:autoSpaceDN/>
              <w:rPr>
                <w:rFonts w:ascii="Calibri" w:hAnsi="Calibri"/>
                <w:color w:val="000000"/>
                <w:sz w:val="24"/>
                <w:szCs w:val="24"/>
                <w:lang w:val="es-PY" w:eastAsia="es-PY"/>
              </w:rPr>
            </w:pPr>
            <w:r w:rsidRPr="003C2CA1">
              <w:rPr>
                <w:rFonts w:ascii="Calibri" w:hAnsi="Calibri"/>
                <w:color w:val="000000"/>
                <w:sz w:val="24"/>
                <w:szCs w:val="24"/>
                <w:lang w:val="es-PY" w:eastAsia="es-PY"/>
              </w:rPr>
              <w:t xml:space="preserve"> </w:t>
            </w:r>
            <w:hyperlink r:id="rId31" w:anchor="!/buscar_informacion" w:history="1">
              <w:r w:rsidRPr="00C70A8F">
                <w:rPr>
                  <w:rStyle w:val="Hipervnculo"/>
                </w:rPr>
                <w:t>https://informacionpublica.paraguay.gov.py/portal/#!/buscar_informacion#busqueda</w:t>
              </w:r>
            </w:hyperlink>
            <w:r>
              <w:t xml:space="preserve"> </w:t>
            </w:r>
          </w:p>
          <w:p w:rsidR="006E3E75" w:rsidRPr="003C2CA1" w:rsidRDefault="006E3E75" w:rsidP="008B292F">
            <w:pPr>
              <w:widowControl/>
              <w:autoSpaceDE/>
              <w:autoSpaceDN/>
              <w:rPr>
                <w:rFonts w:ascii="Calibri" w:hAnsi="Calibri"/>
                <w:color w:val="000000"/>
                <w:sz w:val="24"/>
                <w:szCs w:val="24"/>
                <w:lang w:val="es-PY" w:eastAsia="es-PY"/>
              </w:rPr>
            </w:pPr>
          </w:p>
        </w:tc>
      </w:tr>
      <w:tr w:rsidR="00576327" w:rsidRPr="003C2CA1" w:rsidTr="00576327">
        <w:trPr>
          <w:trHeight w:val="439"/>
        </w:trPr>
        <w:tc>
          <w:tcPr>
            <w:tcW w:w="1418" w:type="dxa"/>
            <w:tcBorders>
              <w:top w:val="nil"/>
              <w:left w:val="single" w:sz="4" w:space="0" w:color="auto"/>
              <w:bottom w:val="single" w:sz="4" w:space="0" w:color="auto"/>
              <w:right w:val="single" w:sz="4" w:space="0" w:color="auto"/>
            </w:tcBorders>
            <w:shd w:val="clear" w:color="auto" w:fill="auto"/>
            <w:noWrap/>
            <w:vAlign w:val="center"/>
          </w:tcPr>
          <w:p w:rsidR="00576327" w:rsidRPr="006E3E75" w:rsidRDefault="00576327" w:rsidP="008B292F">
            <w:pPr>
              <w:rPr>
                <w:color w:val="000000"/>
              </w:rPr>
            </w:pPr>
            <w:r w:rsidRPr="006E3E75">
              <w:rPr>
                <w:color w:val="000000"/>
              </w:rPr>
              <w:t>Febrero</w:t>
            </w:r>
          </w:p>
        </w:tc>
        <w:tc>
          <w:tcPr>
            <w:tcW w:w="1276" w:type="dxa"/>
            <w:tcBorders>
              <w:top w:val="nil"/>
              <w:left w:val="nil"/>
              <w:bottom w:val="single" w:sz="4" w:space="0" w:color="auto"/>
              <w:right w:val="single" w:sz="4" w:space="0" w:color="auto"/>
            </w:tcBorders>
            <w:shd w:val="clear" w:color="auto" w:fill="auto"/>
            <w:noWrap/>
            <w:vAlign w:val="center"/>
          </w:tcPr>
          <w:p w:rsidR="00576327" w:rsidRPr="006E3E75" w:rsidRDefault="00576327" w:rsidP="008B292F">
            <w:pPr>
              <w:jc w:val="center"/>
              <w:rPr>
                <w:color w:val="000000"/>
              </w:rPr>
            </w:pPr>
            <w:r w:rsidRPr="006E3E75">
              <w:rPr>
                <w:color w:val="000000"/>
              </w:rPr>
              <w:t>6</w:t>
            </w:r>
          </w:p>
        </w:tc>
        <w:tc>
          <w:tcPr>
            <w:tcW w:w="1776" w:type="dxa"/>
            <w:tcBorders>
              <w:top w:val="nil"/>
              <w:left w:val="nil"/>
              <w:bottom w:val="single" w:sz="4" w:space="0" w:color="auto"/>
              <w:right w:val="single" w:sz="4" w:space="0" w:color="auto"/>
            </w:tcBorders>
            <w:shd w:val="clear" w:color="auto" w:fill="auto"/>
            <w:noWrap/>
            <w:vAlign w:val="center"/>
          </w:tcPr>
          <w:p w:rsidR="00576327" w:rsidRPr="006E3E75" w:rsidRDefault="00576327" w:rsidP="008B292F">
            <w:pPr>
              <w:jc w:val="center"/>
              <w:rPr>
                <w:color w:val="000000"/>
              </w:rPr>
            </w:pPr>
            <w:r w:rsidRPr="006E3E75">
              <w:rPr>
                <w:color w:val="000000"/>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76327" w:rsidRDefault="00576327" w:rsidP="00576327">
            <w:pPr>
              <w:jc w:val="center"/>
            </w:pPr>
            <w:r w:rsidRPr="003C76D3">
              <w:rPr>
                <w:color w:val="000000"/>
                <w:sz w:val="24"/>
                <w:szCs w:val="24"/>
                <w:lang w:val="es-PY" w:eastAsia="es-PY"/>
              </w:rPr>
              <w:t>----</w:t>
            </w:r>
          </w:p>
        </w:tc>
        <w:tc>
          <w:tcPr>
            <w:tcW w:w="7721" w:type="dxa"/>
            <w:vMerge/>
            <w:tcBorders>
              <w:left w:val="single" w:sz="4" w:space="0" w:color="auto"/>
              <w:right w:val="single" w:sz="4" w:space="0" w:color="auto"/>
            </w:tcBorders>
            <w:shd w:val="clear" w:color="000000" w:fill="E2EFDA"/>
            <w:vAlign w:val="center"/>
          </w:tcPr>
          <w:p w:rsidR="00576327" w:rsidRPr="003C2CA1" w:rsidRDefault="00576327" w:rsidP="008B292F">
            <w:pPr>
              <w:widowControl/>
              <w:autoSpaceDE/>
              <w:autoSpaceDN/>
              <w:rPr>
                <w:rFonts w:ascii="Calibri" w:hAnsi="Calibri"/>
                <w:color w:val="000000"/>
                <w:sz w:val="24"/>
                <w:szCs w:val="24"/>
                <w:lang w:val="es-PY" w:eastAsia="es-PY"/>
              </w:rPr>
            </w:pPr>
          </w:p>
        </w:tc>
      </w:tr>
      <w:tr w:rsidR="00576327" w:rsidRPr="003C2CA1" w:rsidTr="00576327">
        <w:trPr>
          <w:trHeight w:val="439"/>
        </w:trPr>
        <w:tc>
          <w:tcPr>
            <w:tcW w:w="1418" w:type="dxa"/>
            <w:tcBorders>
              <w:top w:val="nil"/>
              <w:left w:val="single" w:sz="4" w:space="0" w:color="auto"/>
              <w:bottom w:val="single" w:sz="4" w:space="0" w:color="auto"/>
              <w:right w:val="single" w:sz="4" w:space="0" w:color="auto"/>
            </w:tcBorders>
            <w:shd w:val="clear" w:color="auto" w:fill="auto"/>
            <w:noWrap/>
            <w:vAlign w:val="center"/>
          </w:tcPr>
          <w:p w:rsidR="00576327" w:rsidRPr="006E3E75" w:rsidRDefault="00576327" w:rsidP="008B292F">
            <w:pPr>
              <w:rPr>
                <w:color w:val="000000"/>
              </w:rPr>
            </w:pPr>
            <w:r w:rsidRPr="006E3E75">
              <w:rPr>
                <w:color w:val="000000"/>
              </w:rPr>
              <w:t>Marzo</w:t>
            </w:r>
          </w:p>
        </w:tc>
        <w:tc>
          <w:tcPr>
            <w:tcW w:w="1276" w:type="dxa"/>
            <w:tcBorders>
              <w:top w:val="nil"/>
              <w:left w:val="nil"/>
              <w:bottom w:val="single" w:sz="4" w:space="0" w:color="auto"/>
              <w:right w:val="single" w:sz="4" w:space="0" w:color="auto"/>
            </w:tcBorders>
            <w:shd w:val="clear" w:color="auto" w:fill="auto"/>
            <w:noWrap/>
            <w:vAlign w:val="center"/>
          </w:tcPr>
          <w:p w:rsidR="00576327" w:rsidRPr="006E3E75" w:rsidRDefault="00576327" w:rsidP="008B292F">
            <w:pPr>
              <w:jc w:val="center"/>
              <w:rPr>
                <w:color w:val="000000"/>
              </w:rPr>
            </w:pPr>
            <w:r w:rsidRPr="006E3E75">
              <w:rPr>
                <w:color w:val="000000"/>
              </w:rPr>
              <w:t>7</w:t>
            </w:r>
          </w:p>
        </w:tc>
        <w:tc>
          <w:tcPr>
            <w:tcW w:w="1776" w:type="dxa"/>
            <w:tcBorders>
              <w:top w:val="nil"/>
              <w:left w:val="nil"/>
              <w:bottom w:val="single" w:sz="4" w:space="0" w:color="auto"/>
              <w:right w:val="single" w:sz="4" w:space="0" w:color="auto"/>
            </w:tcBorders>
            <w:shd w:val="clear" w:color="auto" w:fill="auto"/>
            <w:noWrap/>
            <w:vAlign w:val="center"/>
          </w:tcPr>
          <w:p w:rsidR="00576327" w:rsidRPr="006E3E75" w:rsidRDefault="00576327" w:rsidP="008B292F">
            <w:pPr>
              <w:jc w:val="center"/>
              <w:rPr>
                <w:color w:val="000000"/>
              </w:rPr>
            </w:pPr>
            <w:r w:rsidRPr="006E3E75">
              <w:rPr>
                <w:color w:val="000000"/>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76327" w:rsidRDefault="00576327" w:rsidP="00576327">
            <w:pPr>
              <w:jc w:val="center"/>
            </w:pPr>
            <w:r w:rsidRPr="003C76D3">
              <w:rPr>
                <w:color w:val="000000"/>
                <w:sz w:val="24"/>
                <w:szCs w:val="24"/>
                <w:lang w:val="es-PY" w:eastAsia="es-PY"/>
              </w:rPr>
              <w:t>----</w:t>
            </w:r>
          </w:p>
        </w:tc>
        <w:tc>
          <w:tcPr>
            <w:tcW w:w="7721" w:type="dxa"/>
            <w:vMerge/>
            <w:tcBorders>
              <w:left w:val="single" w:sz="4" w:space="0" w:color="auto"/>
              <w:right w:val="single" w:sz="4" w:space="0" w:color="auto"/>
            </w:tcBorders>
            <w:shd w:val="clear" w:color="000000" w:fill="E2EFDA"/>
            <w:vAlign w:val="center"/>
          </w:tcPr>
          <w:p w:rsidR="00576327" w:rsidRPr="003C2CA1" w:rsidRDefault="00576327" w:rsidP="008B292F">
            <w:pPr>
              <w:widowControl/>
              <w:autoSpaceDE/>
              <w:autoSpaceDN/>
              <w:rPr>
                <w:rFonts w:ascii="Calibri" w:hAnsi="Calibri"/>
                <w:color w:val="000000"/>
                <w:sz w:val="24"/>
                <w:szCs w:val="24"/>
                <w:lang w:val="es-PY" w:eastAsia="es-PY"/>
              </w:rPr>
            </w:pPr>
          </w:p>
        </w:tc>
      </w:tr>
      <w:tr w:rsidR="00576327" w:rsidRPr="003C2CA1" w:rsidTr="00576327">
        <w:trPr>
          <w:trHeight w:val="439"/>
        </w:trPr>
        <w:tc>
          <w:tcPr>
            <w:tcW w:w="1418" w:type="dxa"/>
            <w:tcBorders>
              <w:top w:val="nil"/>
              <w:left w:val="single" w:sz="4" w:space="0" w:color="auto"/>
              <w:bottom w:val="single" w:sz="4" w:space="0" w:color="auto"/>
              <w:right w:val="single" w:sz="4" w:space="0" w:color="auto"/>
            </w:tcBorders>
            <w:shd w:val="clear" w:color="auto" w:fill="auto"/>
            <w:noWrap/>
            <w:vAlign w:val="center"/>
          </w:tcPr>
          <w:p w:rsidR="00576327" w:rsidRPr="006E3E75" w:rsidRDefault="00576327" w:rsidP="008B292F">
            <w:pPr>
              <w:rPr>
                <w:color w:val="000000"/>
              </w:rPr>
            </w:pPr>
            <w:r w:rsidRPr="006E3E75">
              <w:rPr>
                <w:color w:val="000000"/>
              </w:rPr>
              <w:t>Abril</w:t>
            </w:r>
          </w:p>
        </w:tc>
        <w:tc>
          <w:tcPr>
            <w:tcW w:w="1276" w:type="dxa"/>
            <w:tcBorders>
              <w:top w:val="nil"/>
              <w:left w:val="nil"/>
              <w:bottom w:val="single" w:sz="4" w:space="0" w:color="auto"/>
              <w:right w:val="single" w:sz="4" w:space="0" w:color="auto"/>
            </w:tcBorders>
            <w:shd w:val="clear" w:color="auto" w:fill="auto"/>
            <w:noWrap/>
            <w:vAlign w:val="center"/>
          </w:tcPr>
          <w:p w:rsidR="00576327" w:rsidRPr="006E3E75" w:rsidRDefault="00576327" w:rsidP="008B292F">
            <w:pPr>
              <w:jc w:val="center"/>
              <w:rPr>
                <w:color w:val="000000"/>
              </w:rPr>
            </w:pPr>
            <w:r w:rsidRPr="006E3E75">
              <w:rPr>
                <w:color w:val="000000"/>
              </w:rPr>
              <w:t>8</w:t>
            </w:r>
          </w:p>
        </w:tc>
        <w:tc>
          <w:tcPr>
            <w:tcW w:w="1776" w:type="dxa"/>
            <w:tcBorders>
              <w:top w:val="nil"/>
              <w:left w:val="nil"/>
              <w:bottom w:val="single" w:sz="4" w:space="0" w:color="auto"/>
              <w:right w:val="single" w:sz="4" w:space="0" w:color="auto"/>
            </w:tcBorders>
            <w:shd w:val="clear" w:color="auto" w:fill="auto"/>
            <w:noWrap/>
            <w:vAlign w:val="center"/>
          </w:tcPr>
          <w:p w:rsidR="00576327" w:rsidRPr="006E3E75" w:rsidRDefault="00576327" w:rsidP="008B292F">
            <w:pPr>
              <w:jc w:val="center"/>
              <w:rPr>
                <w:color w:val="000000"/>
              </w:rPr>
            </w:pPr>
            <w:r w:rsidRPr="006E3E75">
              <w:rPr>
                <w:color w:val="000000"/>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76327" w:rsidRDefault="00576327" w:rsidP="00576327">
            <w:pPr>
              <w:jc w:val="center"/>
            </w:pPr>
            <w:r w:rsidRPr="003C76D3">
              <w:rPr>
                <w:color w:val="000000"/>
                <w:sz w:val="24"/>
                <w:szCs w:val="24"/>
                <w:lang w:val="es-PY" w:eastAsia="es-PY"/>
              </w:rPr>
              <w:t>----</w:t>
            </w:r>
          </w:p>
        </w:tc>
        <w:tc>
          <w:tcPr>
            <w:tcW w:w="7721" w:type="dxa"/>
            <w:vMerge/>
            <w:tcBorders>
              <w:left w:val="single" w:sz="4" w:space="0" w:color="auto"/>
              <w:right w:val="single" w:sz="4" w:space="0" w:color="auto"/>
            </w:tcBorders>
            <w:shd w:val="clear" w:color="000000" w:fill="E2EFDA"/>
            <w:vAlign w:val="center"/>
          </w:tcPr>
          <w:p w:rsidR="00576327" w:rsidRPr="003C2CA1" w:rsidRDefault="00576327" w:rsidP="008B292F">
            <w:pPr>
              <w:widowControl/>
              <w:autoSpaceDE/>
              <w:autoSpaceDN/>
              <w:rPr>
                <w:rFonts w:ascii="Calibri" w:hAnsi="Calibri"/>
                <w:color w:val="000000"/>
                <w:sz w:val="24"/>
                <w:szCs w:val="24"/>
                <w:lang w:val="es-PY" w:eastAsia="es-PY"/>
              </w:rPr>
            </w:pPr>
          </w:p>
        </w:tc>
      </w:tr>
      <w:tr w:rsidR="00576327" w:rsidRPr="003C2CA1" w:rsidTr="00576327">
        <w:trPr>
          <w:trHeight w:val="439"/>
        </w:trPr>
        <w:tc>
          <w:tcPr>
            <w:tcW w:w="1418" w:type="dxa"/>
            <w:tcBorders>
              <w:top w:val="nil"/>
              <w:left w:val="single" w:sz="4" w:space="0" w:color="auto"/>
              <w:bottom w:val="single" w:sz="4" w:space="0" w:color="auto"/>
              <w:right w:val="single" w:sz="4" w:space="0" w:color="auto"/>
            </w:tcBorders>
            <w:shd w:val="clear" w:color="auto" w:fill="auto"/>
            <w:noWrap/>
            <w:vAlign w:val="center"/>
          </w:tcPr>
          <w:p w:rsidR="00576327" w:rsidRPr="006E3E75" w:rsidRDefault="00576327" w:rsidP="008B292F">
            <w:pPr>
              <w:rPr>
                <w:color w:val="000000"/>
              </w:rPr>
            </w:pPr>
            <w:r w:rsidRPr="006E3E75">
              <w:rPr>
                <w:color w:val="000000"/>
              </w:rPr>
              <w:t>Mayo</w:t>
            </w:r>
          </w:p>
        </w:tc>
        <w:tc>
          <w:tcPr>
            <w:tcW w:w="1276" w:type="dxa"/>
            <w:tcBorders>
              <w:top w:val="nil"/>
              <w:left w:val="nil"/>
              <w:bottom w:val="single" w:sz="4" w:space="0" w:color="auto"/>
              <w:right w:val="single" w:sz="4" w:space="0" w:color="auto"/>
            </w:tcBorders>
            <w:shd w:val="clear" w:color="auto" w:fill="auto"/>
            <w:noWrap/>
            <w:vAlign w:val="center"/>
          </w:tcPr>
          <w:p w:rsidR="00576327" w:rsidRPr="006E3E75" w:rsidRDefault="00576327" w:rsidP="008B292F">
            <w:pPr>
              <w:jc w:val="center"/>
              <w:rPr>
                <w:color w:val="000000"/>
              </w:rPr>
            </w:pPr>
            <w:r w:rsidRPr="006E3E75">
              <w:rPr>
                <w:color w:val="000000"/>
              </w:rPr>
              <w:t>14</w:t>
            </w:r>
          </w:p>
        </w:tc>
        <w:tc>
          <w:tcPr>
            <w:tcW w:w="1776" w:type="dxa"/>
            <w:tcBorders>
              <w:top w:val="nil"/>
              <w:left w:val="nil"/>
              <w:bottom w:val="single" w:sz="4" w:space="0" w:color="auto"/>
              <w:right w:val="single" w:sz="4" w:space="0" w:color="auto"/>
            </w:tcBorders>
            <w:shd w:val="clear" w:color="auto" w:fill="auto"/>
            <w:noWrap/>
            <w:vAlign w:val="center"/>
          </w:tcPr>
          <w:p w:rsidR="00576327" w:rsidRPr="006E3E75" w:rsidRDefault="00576327" w:rsidP="008B292F">
            <w:pPr>
              <w:jc w:val="center"/>
              <w:rPr>
                <w:color w:val="000000"/>
              </w:rPr>
            </w:pPr>
            <w:r w:rsidRPr="006E3E75">
              <w:rPr>
                <w:color w:val="000000"/>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76327" w:rsidRDefault="00576327" w:rsidP="00576327">
            <w:pPr>
              <w:jc w:val="center"/>
            </w:pPr>
            <w:r w:rsidRPr="003C76D3">
              <w:rPr>
                <w:color w:val="000000"/>
                <w:sz w:val="24"/>
                <w:szCs w:val="24"/>
                <w:lang w:val="es-PY" w:eastAsia="es-PY"/>
              </w:rPr>
              <w:t>----</w:t>
            </w:r>
          </w:p>
        </w:tc>
        <w:tc>
          <w:tcPr>
            <w:tcW w:w="7721" w:type="dxa"/>
            <w:vMerge/>
            <w:tcBorders>
              <w:left w:val="single" w:sz="4" w:space="0" w:color="auto"/>
              <w:right w:val="single" w:sz="4" w:space="0" w:color="auto"/>
            </w:tcBorders>
            <w:shd w:val="clear" w:color="000000" w:fill="E2EFDA"/>
            <w:vAlign w:val="center"/>
          </w:tcPr>
          <w:p w:rsidR="00576327" w:rsidRPr="003C2CA1" w:rsidRDefault="00576327" w:rsidP="008B292F">
            <w:pPr>
              <w:widowControl/>
              <w:autoSpaceDE/>
              <w:autoSpaceDN/>
              <w:rPr>
                <w:rFonts w:ascii="Calibri" w:hAnsi="Calibri"/>
                <w:color w:val="000000"/>
                <w:sz w:val="24"/>
                <w:szCs w:val="24"/>
                <w:lang w:val="es-PY" w:eastAsia="es-PY"/>
              </w:rPr>
            </w:pPr>
          </w:p>
        </w:tc>
      </w:tr>
      <w:tr w:rsidR="00576327" w:rsidRPr="003C2CA1" w:rsidTr="00576327">
        <w:trPr>
          <w:trHeight w:val="439"/>
        </w:trPr>
        <w:tc>
          <w:tcPr>
            <w:tcW w:w="1418" w:type="dxa"/>
            <w:tcBorders>
              <w:top w:val="nil"/>
              <w:left w:val="single" w:sz="4" w:space="0" w:color="auto"/>
              <w:bottom w:val="single" w:sz="4" w:space="0" w:color="auto"/>
              <w:right w:val="single" w:sz="4" w:space="0" w:color="auto"/>
            </w:tcBorders>
            <w:shd w:val="clear" w:color="auto" w:fill="auto"/>
            <w:noWrap/>
            <w:vAlign w:val="center"/>
          </w:tcPr>
          <w:p w:rsidR="00576327" w:rsidRPr="006E3E75" w:rsidRDefault="00576327" w:rsidP="008B292F">
            <w:pPr>
              <w:rPr>
                <w:color w:val="000000"/>
              </w:rPr>
            </w:pPr>
            <w:r w:rsidRPr="006E3E75">
              <w:rPr>
                <w:color w:val="000000"/>
              </w:rPr>
              <w:t>Junio</w:t>
            </w:r>
          </w:p>
        </w:tc>
        <w:tc>
          <w:tcPr>
            <w:tcW w:w="1276" w:type="dxa"/>
            <w:tcBorders>
              <w:top w:val="nil"/>
              <w:left w:val="nil"/>
              <w:bottom w:val="single" w:sz="4" w:space="0" w:color="auto"/>
              <w:right w:val="single" w:sz="4" w:space="0" w:color="auto"/>
            </w:tcBorders>
            <w:shd w:val="clear" w:color="auto" w:fill="auto"/>
            <w:noWrap/>
            <w:vAlign w:val="center"/>
          </w:tcPr>
          <w:p w:rsidR="00576327" w:rsidRPr="006E3E75" w:rsidRDefault="00576327" w:rsidP="008B292F">
            <w:pPr>
              <w:jc w:val="center"/>
              <w:rPr>
                <w:color w:val="000000"/>
              </w:rPr>
            </w:pPr>
            <w:r w:rsidRPr="006E3E75">
              <w:rPr>
                <w:color w:val="000000"/>
              </w:rPr>
              <w:t>10</w:t>
            </w:r>
          </w:p>
        </w:tc>
        <w:tc>
          <w:tcPr>
            <w:tcW w:w="1776" w:type="dxa"/>
            <w:tcBorders>
              <w:top w:val="nil"/>
              <w:left w:val="nil"/>
              <w:bottom w:val="single" w:sz="4" w:space="0" w:color="auto"/>
              <w:right w:val="single" w:sz="4" w:space="0" w:color="auto"/>
            </w:tcBorders>
            <w:shd w:val="clear" w:color="auto" w:fill="auto"/>
            <w:noWrap/>
            <w:vAlign w:val="center"/>
          </w:tcPr>
          <w:p w:rsidR="00576327" w:rsidRPr="006E3E75" w:rsidRDefault="00576327" w:rsidP="008B292F">
            <w:pPr>
              <w:jc w:val="center"/>
              <w:rPr>
                <w:color w:val="000000"/>
              </w:rPr>
            </w:pPr>
            <w:r w:rsidRPr="006E3E75">
              <w:rPr>
                <w:color w:val="000000"/>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76327" w:rsidRDefault="00576327" w:rsidP="00576327">
            <w:pPr>
              <w:jc w:val="center"/>
            </w:pPr>
            <w:r w:rsidRPr="003C76D3">
              <w:rPr>
                <w:color w:val="000000"/>
                <w:sz w:val="24"/>
                <w:szCs w:val="24"/>
                <w:lang w:val="es-PY" w:eastAsia="es-PY"/>
              </w:rPr>
              <w:t>----</w:t>
            </w:r>
          </w:p>
        </w:tc>
        <w:tc>
          <w:tcPr>
            <w:tcW w:w="7721" w:type="dxa"/>
            <w:vMerge/>
            <w:tcBorders>
              <w:left w:val="single" w:sz="4" w:space="0" w:color="auto"/>
              <w:right w:val="single" w:sz="4" w:space="0" w:color="auto"/>
            </w:tcBorders>
            <w:shd w:val="clear" w:color="000000" w:fill="E2EFDA"/>
            <w:vAlign w:val="center"/>
          </w:tcPr>
          <w:p w:rsidR="00576327" w:rsidRPr="003C2CA1" w:rsidRDefault="00576327" w:rsidP="008B292F">
            <w:pPr>
              <w:widowControl/>
              <w:autoSpaceDE/>
              <w:autoSpaceDN/>
              <w:rPr>
                <w:rFonts w:ascii="Calibri" w:hAnsi="Calibri"/>
                <w:color w:val="000000"/>
                <w:sz w:val="24"/>
                <w:szCs w:val="24"/>
                <w:lang w:val="es-PY" w:eastAsia="es-PY"/>
              </w:rPr>
            </w:pPr>
          </w:p>
        </w:tc>
      </w:tr>
      <w:tr w:rsidR="00576327" w:rsidRPr="003C2CA1" w:rsidTr="00576327">
        <w:trPr>
          <w:trHeight w:val="439"/>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6327" w:rsidRPr="006E3E75" w:rsidRDefault="00576327" w:rsidP="008B292F">
            <w:pPr>
              <w:rPr>
                <w:color w:val="000000"/>
              </w:rPr>
            </w:pPr>
            <w:r w:rsidRPr="006E3E75">
              <w:rPr>
                <w:color w:val="000000"/>
              </w:rPr>
              <w:t>Julio</w:t>
            </w:r>
          </w:p>
        </w:tc>
        <w:tc>
          <w:tcPr>
            <w:tcW w:w="1276" w:type="dxa"/>
            <w:tcBorders>
              <w:top w:val="nil"/>
              <w:left w:val="nil"/>
              <w:bottom w:val="single" w:sz="4" w:space="0" w:color="auto"/>
              <w:right w:val="single" w:sz="4" w:space="0" w:color="auto"/>
            </w:tcBorders>
            <w:shd w:val="clear" w:color="auto" w:fill="auto"/>
            <w:noWrap/>
            <w:vAlign w:val="center"/>
            <w:hideMark/>
          </w:tcPr>
          <w:p w:rsidR="00576327" w:rsidRPr="006E3E75" w:rsidRDefault="00576327" w:rsidP="008B292F">
            <w:pPr>
              <w:jc w:val="center"/>
              <w:rPr>
                <w:color w:val="000000"/>
              </w:rPr>
            </w:pPr>
            <w:r w:rsidRPr="006E3E75">
              <w:rPr>
                <w:color w:val="000000"/>
              </w:rPr>
              <w:t>11</w:t>
            </w:r>
          </w:p>
        </w:tc>
        <w:tc>
          <w:tcPr>
            <w:tcW w:w="1776" w:type="dxa"/>
            <w:tcBorders>
              <w:top w:val="nil"/>
              <w:left w:val="nil"/>
              <w:bottom w:val="single" w:sz="4" w:space="0" w:color="auto"/>
              <w:right w:val="single" w:sz="4" w:space="0" w:color="auto"/>
            </w:tcBorders>
            <w:shd w:val="clear" w:color="auto" w:fill="auto"/>
            <w:noWrap/>
            <w:vAlign w:val="center"/>
            <w:hideMark/>
          </w:tcPr>
          <w:p w:rsidR="00576327" w:rsidRPr="006E3E75" w:rsidRDefault="00576327" w:rsidP="008B292F">
            <w:pPr>
              <w:jc w:val="center"/>
              <w:rPr>
                <w:color w:val="000000"/>
              </w:rPr>
            </w:pPr>
            <w:r w:rsidRPr="006E3E75">
              <w:rPr>
                <w:color w:val="000000"/>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76327" w:rsidRDefault="00576327" w:rsidP="00576327">
            <w:pPr>
              <w:jc w:val="center"/>
            </w:pPr>
            <w:r w:rsidRPr="003C76D3">
              <w:rPr>
                <w:color w:val="000000"/>
                <w:sz w:val="24"/>
                <w:szCs w:val="24"/>
                <w:lang w:val="es-PY" w:eastAsia="es-PY"/>
              </w:rPr>
              <w:t>----</w:t>
            </w:r>
          </w:p>
        </w:tc>
        <w:tc>
          <w:tcPr>
            <w:tcW w:w="7721" w:type="dxa"/>
            <w:vMerge/>
            <w:tcBorders>
              <w:left w:val="single" w:sz="4" w:space="0" w:color="auto"/>
              <w:right w:val="single" w:sz="4" w:space="0" w:color="auto"/>
            </w:tcBorders>
            <w:shd w:val="clear" w:color="000000" w:fill="E2EFDA"/>
            <w:vAlign w:val="center"/>
            <w:hideMark/>
          </w:tcPr>
          <w:p w:rsidR="00576327" w:rsidRPr="003C2CA1" w:rsidRDefault="00576327" w:rsidP="008B292F">
            <w:pPr>
              <w:widowControl/>
              <w:autoSpaceDE/>
              <w:autoSpaceDN/>
              <w:rPr>
                <w:rFonts w:ascii="Calibri" w:hAnsi="Calibri"/>
                <w:color w:val="000000"/>
                <w:sz w:val="24"/>
                <w:szCs w:val="24"/>
                <w:lang w:val="es-PY" w:eastAsia="es-PY"/>
              </w:rPr>
            </w:pPr>
          </w:p>
        </w:tc>
      </w:tr>
      <w:tr w:rsidR="00576327" w:rsidRPr="003C2CA1" w:rsidTr="00576327">
        <w:trPr>
          <w:trHeight w:val="439"/>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6327" w:rsidRPr="006E3E75" w:rsidRDefault="00576327" w:rsidP="008B292F">
            <w:pPr>
              <w:rPr>
                <w:color w:val="000000"/>
              </w:rPr>
            </w:pPr>
            <w:r w:rsidRPr="006E3E75">
              <w:rPr>
                <w:color w:val="000000"/>
              </w:rPr>
              <w:t>Agosto</w:t>
            </w:r>
          </w:p>
        </w:tc>
        <w:tc>
          <w:tcPr>
            <w:tcW w:w="1276" w:type="dxa"/>
            <w:tcBorders>
              <w:top w:val="nil"/>
              <w:left w:val="nil"/>
              <w:bottom w:val="single" w:sz="4" w:space="0" w:color="auto"/>
              <w:right w:val="single" w:sz="4" w:space="0" w:color="auto"/>
            </w:tcBorders>
            <w:shd w:val="clear" w:color="auto" w:fill="auto"/>
            <w:noWrap/>
            <w:vAlign w:val="center"/>
            <w:hideMark/>
          </w:tcPr>
          <w:p w:rsidR="00576327" w:rsidRPr="006E3E75" w:rsidRDefault="00576327" w:rsidP="008B292F">
            <w:pPr>
              <w:jc w:val="center"/>
              <w:rPr>
                <w:color w:val="000000"/>
              </w:rPr>
            </w:pPr>
            <w:r w:rsidRPr="006E3E75">
              <w:rPr>
                <w:color w:val="000000"/>
              </w:rPr>
              <w:t>7</w:t>
            </w:r>
          </w:p>
        </w:tc>
        <w:tc>
          <w:tcPr>
            <w:tcW w:w="1776" w:type="dxa"/>
            <w:tcBorders>
              <w:top w:val="nil"/>
              <w:left w:val="nil"/>
              <w:bottom w:val="single" w:sz="4" w:space="0" w:color="auto"/>
              <w:right w:val="single" w:sz="4" w:space="0" w:color="auto"/>
            </w:tcBorders>
            <w:shd w:val="clear" w:color="auto" w:fill="auto"/>
            <w:noWrap/>
            <w:vAlign w:val="center"/>
            <w:hideMark/>
          </w:tcPr>
          <w:p w:rsidR="00576327" w:rsidRPr="006E3E75" w:rsidRDefault="00576327" w:rsidP="008B292F">
            <w:pPr>
              <w:jc w:val="center"/>
              <w:rPr>
                <w:color w:val="000000"/>
              </w:rPr>
            </w:pPr>
            <w:r w:rsidRPr="006E3E75">
              <w:rPr>
                <w:color w:val="000000"/>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76327" w:rsidRDefault="00576327" w:rsidP="00576327">
            <w:pPr>
              <w:jc w:val="center"/>
            </w:pPr>
            <w:r w:rsidRPr="003C76D3">
              <w:rPr>
                <w:color w:val="000000"/>
                <w:sz w:val="24"/>
                <w:szCs w:val="24"/>
                <w:lang w:val="es-PY" w:eastAsia="es-PY"/>
              </w:rPr>
              <w:t>----</w:t>
            </w:r>
          </w:p>
        </w:tc>
        <w:tc>
          <w:tcPr>
            <w:tcW w:w="7721" w:type="dxa"/>
            <w:vMerge/>
            <w:tcBorders>
              <w:left w:val="single" w:sz="4" w:space="0" w:color="auto"/>
              <w:right w:val="single" w:sz="4" w:space="0" w:color="auto"/>
            </w:tcBorders>
            <w:vAlign w:val="center"/>
            <w:hideMark/>
          </w:tcPr>
          <w:p w:rsidR="00576327" w:rsidRPr="003C2CA1" w:rsidRDefault="00576327" w:rsidP="008B292F">
            <w:pPr>
              <w:widowControl/>
              <w:autoSpaceDE/>
              <w:autoSpaceDN/>
              <w:rPr>
                <w:rFonts w:ascii="Calibri" w:hAnsi="Calibri"/>
                <w:color w:val="000000"/>
                <w:sz w:val="24"/>
                <w:szCs w:val="24"/>
                <w:lang w:val="es-PY" w:eastAsia="es-PY"/>
              </w:rPr>
            </w:pPr>
          </w:p>
        </w:tc>
      </w:tr>
      <w:tr w:rsidR="00576327" w:rsidRPr="003C2CA1" w:rsidTr="00576327">
        <w:trPr>
          <w:trHeight w:val="439"/>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327" w:rsidRPr="006E3E75" w:rsidRDefault="00576327" w:rsidP="008B292F">
            <w:pPr>
              <w:rPr>
                <w:color w:val="000000"/>
              </w:rPr>
            </w:pPr>
            <w:r w:rsidRPr="006E3E75">
              <w:rPr>
                <w:color w:val="000000"/>
              </w:rPr>
              <w:t>Septiembre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76327" w:rsidRPr="006E3E75" w:rsidRDefault="00576327" w:rsidP="008B292F">
            <w:pPr>
              <w:jc w:val="center"/>
              <w:rPr>
                <w:color w:val="000000"/>
              </w:rPr>
            </w:pPr>
            <w:r w:rsidRPr="006E3E75">
              <w:rPr>
                <w:color w:val="000000"/>
              </w:rPr>
              <w:t>8</w:t>
            </w:r>
          </w:p>
        </w:tc>
        <w:tc>
          <w:tcPr>
            <w:tcW w:w="1776" w:type="dxa"/>
            <w:tcBorders>
              <w:top w:val="single" w:sz="4" w:space="0" w:color="auto"/>
              <w:left w:val="nil"/>
              <w:bottom w:val="single" w:sz="4" w:space="0" w:color="auto"/>
              <w:right w:val="single" w:sz="4" w:space="0" w:color="auto"/>
            </w:tcBorders>
            <w:shd w:val="clear" w:color="auto" w:fill="auto"/>
            <w:noWrap/>
            <w:vAlign w:val="center"/>
            <w:hideMark/>
          </w:tcPr>
          <w:p w:rsidR="00576327" w:rsidRPr="006E3E75" w:rsidRDefault="00576327" w:rsidP="008B292F">
            <w:pPr>
              <w:jc w:val="center"/>
              <w:rPr>
                <w:color w:val="000000"/>
              </w:rPr>
            </w:pPr>
            <w:r w:rsidRPr="006E3E75">
              <w:rPr>
                <w:color w:val="000000"/>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76327" w:rsidRDefault="00576327" w:rsidP="00576327">
            <w:pPr>
              <w:jc w:val="center"/>
            </w:pPr>
            <w:r w:rsidRPr="003C76D3">
              <w:rPr>
                <w:color w:val="000000"/>
                <w:sz w:val="24"/>
                <w:szCs w:val="24"/>
                <w:lang w:val="es-PY" w:eastAsia="es-PY"/>
              </w:rPr>
              <w:t>----</w:t>
            </w:r>
          </w:p>
        </w:tc>
        <w:tc>
          <w:tcPr>
            <w:tcW w:w="7721" w:type="dxa"/>
            <w:vMerge/>
            <w:tcBorders>
              <w:left w:val="single" w:sz="4" w:space="0" w:color="auto"/>
              <w:right w:val="single" w:sz="4" w:space="0" w:color="auto"/>
            </w:tcBorders>
            <w:vAlign w:val="center"/>
            <w:hideMark/>
          </w:tcPr>
          <w:p w:rsidR="00576327" w:rsidRPr="003C2CA1" w:rsidRDefault="00576327" w:rsidP="008B292F">
            <w:pPr>
              <w:widowControl/>
              <w:autoSpaceDE/>
              <w:autoSpaceDN/>
              <w:rPr>
                <w:rFonts w:ascii="Calibri" w:hAnsi="Calibri"/>
                <w:color w:val="000000"/>
                <w:sz w:val="24"/>
                <w:szCs w:val="24"/>
                <w:lang w:val="es-PY" w:eastAsia="es-PY"/>
              </w:rPr>
            </w:pPr>
          </w:p>
        </w:tc>
      </w:tr>
      <w:tr w:rsidR="00576327" w:rsidRPr="003C2CA1" w:rsidTr="00576327">
        <w:trPr>
          <w:trHeight w:val="439"/>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327" w:rsidRPr="006E3E75" w:rsidRDefault="00576327" w:rsidP="008B292F">
            <w:pPr>
              <w:rPr>
                <w:color w:val="000000"/>
              </w:rPr>
            </w:pPr>
            <w:r w:rsidRPr="006E3E75">
              <w:rPr>
                <w:color w:val="000000"/>
              </w:rPr>
              <w:t>Octubre</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76327" w:rsidRPr="006E3E75" w:rsidRDefault="00576327" w:rsidP="008B292F">
            <w:pPr>
              <w:jc w:val="center"/>
              <w:rPr>
                <w:color w:val="000000"/>
              </w:rPr>
            </w:pPr>
            <w:r w:rsidRPr="006E3E75">
              <w:rPr>
                <w:color w:val="000000"/>
              </w:rPr>
              <w:t>11</w:t>
            </w:r>
          </w:p>
        </w:tc>
        <w:tc>
          <w:tcPr>
            <w:tcW w:w="1776" w:type="dxa"/>
            <w:tcBorders>
              <w:top w:val="single" w:sz="4" w:space="0" w:color="auto"/>
              <w:left w:val="nil"/>
              <w:bottom w:val="single" w:sz="4" w:space="0" w:color="auto"/>
              <w:right w:val="single" w:sz="4" w:space="0" w:color="auto"/>
            </w:tcBorders>
            <w:shd w:val="clear" w:color="auto" w:fill="auto"/>
            <w:noWrap/>
            <w:vAlign w:val="center"/>
          </w:tcPr>
          <w:p w:rsidR="00576327" w:rsidRPr="006E3E75" w:rsidRDefault="00576327" w:rsidP="008B292F">
            <w:pPr>
              <w:jc w:val="center"/>
              <w:rPr>
                <w:color w:val="000000"/>
              </w:rPr>
            </w:pPr>
            <w:r w:rsidRPr="006E3E75">
              <w:rPr>
                <w:color w:val="000000"/>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76327" w:rsidRDefault="00576327" w:rsidP="00576327">
            <w:pPr>
              <w:jc w:val="center"/>
            </w:pPr>
            <w:r w:rsidRPr="003C76D3">
              <w:rPr>
                <w:color w:val="000000"/>
                <w:sz w:val="24"/>
                <w:szCs w:val="24"/>
                <w:lang w:val="es-PY" w:eastAsia="es-PY"/>
              </w:rPr>
              <w:t>----</w:t>
            </w:r>
          </w:p>
        </w:tc>
        <w:tc>
          <w:tcPr>
            <w:tcW w:w="7721" w:type="dxa"/>
            <w:vMerge/>
            <w:tcBorders>
              <w:left w:val="single" w:sz="4" w:space="0" w:color="auto"/>
              <w:right w:val="single" w:sz="4" w:space="0" w:color="auto"/>
            </w:tcBorders>
            <w:vAlign w:val="center"/>
          </w:tcPr>
          <w:p w:rsidR="00576327" w:rsidRPr="003C2CA1" w:rsidRDefault="00576327" w:rsidP="008B292F">
            <w:pPr>
              <w:widowControl/>
              <w:autoSpaceDE/>
              <w:autoSpaceDN/>
              <w:rPr>
                <w:rFonts w:ascii="Calibri" w:hAnsi="Calibri"/>
                <w:color w:val="000000"/>
                <w:sz w:val="24"/>
                <w:szCs w:val="24"/>
                <w:lang w:val="es-PY" w:eastAsia="es-PY"/>
              </w:rPr>
            </w:pPr>
          </w:p>
        </w:tc>
      </w:tr>
      <w:tr w:rsidR="00576327" w:rsidRPr="003C2CA1" w:rsidTr="00576327">
        <w:trPr>
          <w:trHeight w:val="439"/>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327" w:rsidRPr="006E3E75" w:rsidRDefault="00576327" w:rsidP="008B292F">
            <w:pPr>
              <w:rPr>
                <w:color w:val="000000"/>
              </w:rPr>
            </w:pPr>
            <w:r w:rsidRPr="006E3E75">
              <w:rPr>
                <w:color w:val="000000"/>
              </w:rPr>
              <w:t>Noviembre</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76327" w:rsidRPr="006E3E75" w:rsidRDefault="00576327" w:rsidP="008B292F">
            <w:pPr>
              <w:jc w:val="center"/>
              <w:rPr>
                <w:color w:val="000000"/>
              </w:rPr>
            </w:pPr>
            <w:r w:rsidRPr="006E3E75">
              <w:rPr>
                <w:color w:val="000000"/>
              </w:rPr>
              <w:t>7</w:t>
            </w:r>
          </w:p>
        </w:tc>
        <w:tc>
          <w:tcPr>
            <w:tcW w:w="1776" w:type="dxa"/>
            <w:tcBorders>
              <w:top w:val="single" w:sz="4" w:space="0" w:color="auto"/>
              <w:left w:val="nil"/>
              <w:bottom w:val="single" w:sz="4" w:space="0" w:color="auto"/>
              <w:right w:val="single" w:sz="4" w:space="0" w:color="auto"/>
            </w:tcBorders>
            <w:shd w:val="clear" w:color="auto" w:fill="auto"/>
            <w:noWrap/>
            <w:vAlign w:val="center"/>
          </w:tcPr>
          <w:p w:rsidR="00576327" w:rsidRPr="006E3E75" w:rsidRDefault="00576327" w:rsidP="008B292F">
            <w:pPr>
              <w:jc w:val="center"/>
              <w:rPr>
                <w:color w:val="000000"/>
              </w:rPr>
            </w:pPr>
            <w:r w:rsidRPr="006E3E75">
              <w:rPr>
                <w:color w:val="000000"/>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76327" w:rsidRDefault="00576327" w:rsidP="00576327">
            <w:pPr>
              <w:jc w:val="center"/>
            </w:pPr>
            <w:r w:rsidRPr="003C76D3">
              <w:rPr>
                <w:color w:val="000000"/>
                <w:sz w:val="24"/>
                <w:szCs w:val="24"/>
                <w:lang w:val="es-PY" w:eastAsia="es-PY"/>
              </w:rPr>
              <w:t>----</w:t>
            </w:r>
          </w:p>
        </w:tc>
        <w:tc>
          <w:tcPr>
            <w:tcW w:w="7721" w:type="dxa"/>
            <w:vMerge/>
            <w:tcBorders>
              <w:left w:val="single" w:sz="4" w:space="0" w:color="auto"/>
              <w:right w:val="single" w:sz="4" w:space="0" w:color="auto"/>
            </w:tcBorders>
            <w:vAlign w:val="center"/>
          </w:tcPr>
          <w:p w:rsidR="00576327" w:rsidRPr="003C2CA1" w:rsidRDefault="00576327" w:rsidP="008B292F">
            <w:pPr>
              <w:widowControl/>
              <w:autoSpaceDE/>
              <w:autoSpaceDN/>
              <w:rPr>
                <w:rFonts w:ascii="Calibri" w:hAnsi="Calibri"/>
                <w:color w:val="000000"/>
                <w:sz w:val="24"/>
                <w:szCs w:val="24"/>
                <w:lang w:val="es-PY" w:eastAsia="es-PY"/>
              </w:rPr>
            </w:pPr>
          </w:p>
        </w:tc>
      </w:tr>
      <w:tr w:rsidR="00576327" w:rsidRPr="003C2CA1" w:rsidTr="00576327">
        <w:trPr>
          <w:trHeight w:val="439"/>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327" w:rsidRPr="006E3E75" w:rsidRDefault="00576327" w:rsidP="008B292F">
            <w:pPr>
              <w:rPr>
                <w:color w:val="000000"/>
              </w:rPr>
            </w:pPr>
            <w:r w:rsidRPr="006E3E75">
              <w:rPr>
                <w:color w:val="000000"/>
              </w:rPr>
              <w:t>Diciembre</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76327" w:rsidRPr="006E3E75" w:rsidRDefault="00576327" w:rsidP="008B292F">
            <w:pPr>
              <w:jc w:val="center"/>
              <w:rPr>
                <w:color w:val="000000"/>
              </w:rPr>
            </w:pPr>
            <w:r w:rsidRPr="006E3E75">
              <w:rPr>
                <w:color w:val="000000"/>
              </w:rPr>
              <w:t>2</w:t>
            </w:r>
          </w:p>
        </w:tc>
        <w:tc>
          <w:tcPr>
            <w:tcW w:w="1776" w:type="dxa"/>
            <w:tcBorders>
              <w:top w:val="single" w:sz="4" w:space="0" w:color="auto"/>
              <w:left w:val="nil"/>
              <w:bottom w:val="single" w:sz="4" w:space="0" w:color="auto"/>
              <w:right w:val="single" w:sz="4" w:space="0" w:color="auto"/>
            </w:tcBorders>
            <w:shd w:val="clear" w:color="auto" w:fill="auto"/>
            <w:noWrap/>
            <w:vAlign w:val="center"/>
          </w:tcPr>
          <w:p w:rsidR="00576327" w:rsidRPr="006E3E75" w:rsidRDefault="00576327" w:rsidP="008B292F">
            <w:pPr>
              <w:jc w:val="center"/>
              <w:rPr>
                <w:color w:val="000000"/>
              </w:rPr>
            </w:pPr>
            <w:r w:rsidRPr="006E3E75">
              <w:rPr>
                <w:color w:val="000000"/>
              </w:rPr>
              <w:t>100%</w:t>
            </w:r>
          </w:p>
        </w:tc>
        <w:tc>
          <w:tcPr>
            <w:tcW w:w="1559" w:type="dxa"/>
            <w:tcBorders>
              <w:top w:val="single" w:sz="4" w:space="0" w:color="auto"/>
              <w:left w:val="single" w:sz="4" w:space="0" w:color="auto"/>
              <w:bottom w:val="single" w:sz="4" w:space="0" w:color="000000"/>
              <w:right w:val="single" w:sz="4" w:space="0" w:color="auto"/>
            </w:tcBorders>
            <w:shd w:val="clear" w:color="auto" w:fill="auto"/>
          </w:tcPr>
          <w:p w:rsidR="00576327" w:rsidRDefault="00576327" w:rsidP="00576327">
            <w:pPr>
              <w:jc w:val="center"/>
            </w:pPr>
            <w:r w:rsidRPr="003C76D3">
              <w:rPr>
                <w:color w:val="000000"/>
                <w:sz w:val="24"/>
                <w:szCs w:val="24"/>
                <w:lang w:val="es-PY" w:eastAsia="es-PY"/>
              </w:rPr>
              <w:t>----</w:t>
            </w:r>
          </w:p>
        </w:tc>
        <w:tc>
          <w:tcPr>
            <w:tcW w:w="7721" w:type="dxa"/>
            <w:vMerge/>
            <w:tcBorders>
              <w:left w:val="single" w:sz="4" w:space="0" w:color="auto"/>
              <w:bottom w:val="single" w:sz="4" w:space="0" w:color="auto"/>
              <w:right w:val="single" w:sz="4" w:space="0" w:color="auto"/>
            </w:tcBorders>
            <w:vAlign w:val="center"/>
          </w:tcPr>
          <w:p w:rsidR="00576327" w:rsidRPr="003C2CA1" w:rsidRDefault="00576327" w:rsidP="008B292F">
            <w:pPr>
              <w:widowControl/>
              <w:autoSpaceDE/>
              <w:autoSpaceDN/>
              <w:rPr>
                <w:rFonts w:ascii="Calibri" w:hAnsi="Calibri"/>
                <w:color w:val="000000"/>
                <w:sz w:val="24"/>
                <w:szCs w:val="24"/>
                <w:lang w:val="es-PY" w:eastAsia="es-PY"/>
              </w:rPr>
            </w:pPr>
          </w:p>
        </w:tc>
      </w:tr>
    </w:tbl>
    <w:p w:rsidR="001F5B11" w:rsidRDefault="001F5B11" w:rsidP="008B292F">
      <w:pPr>
        <w:tabs>
          <w:tab w:val="left" w:pos="11167"/>
        </w:tabs>
        <w:rPr>
          <w:lang w:val="es-PY"/>
        </w:rPr>
      </w:pPr>
    </w:p>
    <w:p w:rsidR="004808F0" w:rsidRDefault="004808F0" w:rsidP="008B292F">
      <w:pPr>
        <w:tabs>
          <w:tab w:val="left" w:pos="11167"/>
        </w:tabs>
        <w:rPr>
          <w:lang w:val="es-PY"/>
        </w:rPr>
      </w:pPr>
    </w:p>
    <w:p w:rsidR="004946BD" w:rsidRDefault="004946BD" w:rsidP="008B292F">
      <w:pPr>
        <w:tabs>
          <w:tab w:val="left" w:pos="11167"/>
        </w:tabs>
        <w:rPr>
          <w:lang w:val="es-PY"/>
        </w:rPr>
      </w:pPr>
    </w:p>
    <w:p w:rsidR="004946BD" w:rsidRDefault="004946BD" w:rsidP="008B292F">
      <w:pPr>
        <w:tabs>
          <w:tab w:val="left" w:pos="11167"/>
        </w:tabs>
        <w:rPr>
          <w:lang w:val="es-PY"/>
        </w:rPr>
      </w:pPr>
    </w:p>
    <w:p w:rsidR="004946BD" w:rsidRDefault="004946BD" w:rsidP="008B292F">
      <w:pPr>
        <w:tabs>
          <w:tab w:val="left" w:pos="11167"/>
        </w:tabs>
        <w:rPr>
          <w:lang w:val="es-PY"/>
        </w:rPr>
      </w:pPr>
    </w:p>
    <w:p w:rsidR="00EB31EE" w:rsidRDefault="00EB31EE" w:rsidP="008B292F">
      <w:pPr>
        <w:tabs>
          <w:tab w:val="left" w:pos="11167"/>
        </w:tabs>
        <w:rPr>
          <w:lang w:val="es-PY"/>
        </w:rPr>
      </w:pPr>
    </w:p>
    <w:tbl>
      <w:tblPr>
        <w:tblW w:w="12191" w:type="dxa"/>
        <w:tblInd w:w="-5" w:type="dxa"/>
        <w:tblCellMar>
          <w:left w:w="70" w:type="dxa"/>
          <w:right w:w="70" w:type="dxa"/>
        </w:tblCellMar>
        <w:tblLook w:val="04A0" w:firstRow="1" w:lastRow="0" w:firstColumn="1" w:lastColumn="0" w:noHBand="0" w:noVBand="1"/>
      </w:tblPr>
      <w:tblGrid>
        <w:gridCol w:w="567"/>
        <w:gridCol w:w="1560"/>
        <w:gridCol w:w="1446"/>
        <w:gridCol w:w="1105"/>
        <w:gridCol w:w="3260"/>
        <w:gridCol w:w="4253"/>
      </w:tblGrid>
      <w:tr w:rsidR="001F5B11" w:rsidRPr="00FD2D31" w:rsidTr="00514F3D">
        <w:trPr>
          <w:trHeight w:val="362"/>
        </w:trPr>
        <w:tc>
          <w:tcPr>
            <w:tcW w:w="12191" w:type="dxa"/>
            <w:gridSpan w:val="6"/>
            <w:tcBorders>
              <w:top w:val="single" w:sz="4" w:space="0" w:color="auto"/>
              <w:left w:val="single" w:sz="4" w:space="0" w:color="auto"/>
              <w:bottom w:val="single" w:sz="4" w:space="0" w:color="auto"/>
              <w:right w:val="single" w:sz="4" w:space="0" w:color="000000"/>
            </w:tcBorders>
            <w:shd w:val="clear" w:color="000000" w:fill="D9D9D9"/>
            <w:vAlign w:val="center"/>
            <w:hideMark/>
          </w:tcPr>
          <w:p w:rsidR="001F5B11" w:rsidRPr="00FD2D31" w:rsidRDefault="001F5B11" w:rsidP="008B292F">
            <w:pPr>
              <w:widowControl/>
              <w:autoSpaceDE/>
              <w:autoSpaceDN/>
              <w:rPr>
                <w:b/>
                <w:bCs/>
                <w:color w:val="000000"/>
                <w:sz w:val="24"/>
                <w:szCs w:val="24"/>
                <w:lang w:val="es-PY" w:eastAsia="es-PY"/>
              </w:rPr>
            </w:pPr>
            <w:r w:rsidRPr="00FD2D31">
              <w:rPr>
                <w:b/>
                <w:bCs/>
                <w:color w:val="000000"/>
                <w:sz w:val="24"/>
                <w:szCs w:val="24"/>
                <w:lang w:val="es-PY" w:eastAsia="es-PY"/>
              </w:rPr>
              <w:t xml:space="preserve">4.4 Proyectos y Programas Ejecutados a la fecha del Informe </w:t>
            </w:r>
          </w:p>
          <w:p w:rsidR="001F5B11" w:rsidRPr="00FD2D31" w:rsidRDefault="001F5B11" w:rsidP="008B292F">
            <w:pPr>
              <w:widowControl/>
              <w:autoSpaceDE/>
              <w:autoSpaceDN/>
              <w:rPr>
                <w:b/>
                <w:bCs/>
                <w:color w:val="000000"/>
                <w:sz w:val="24"/>
                <w:szCs w:val="24"/>
                <w:lang w:val="es-PY" w:eastAsia="es-PY"/>
              </w:rPr>
            </w:pPr>
          </w:p>
        </w:tc>
      </w:tr>
      <w:tr w:rsidR="001F5B11" w:rsidRPr="00FD2D31" w:rsidTr="00514F3D">
        <w:trPr>
          <w:trHeight w:val="25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1F5B11" w:rsidRPr="00FD2D31" w:rsidRDefault="001F5B11" w:rsidP="008B292F">
            <w:pPr>
              <w:widowControl/>
              <w:autoSpaceDE/>
              <w:autoSpaceDN/>
              <w:jc w:val="center"/>
              <w:rPr>
                <w:color w:val="000000"/>
                <w:lang w:val="es-PY" w:eastAsia="es-PY"/>
              </w:rPr>
            </w:pPr>
            <w:r w:rsidRPr="00FD2D31">
              <w:rPr>
                <w:color w:val="000000"/>
                <w:lang w:val="es-PY" w:eastAsia="es-PY"/>
              </w:rPr>
              <w:t>N°</w:t>
            </w:r>
          </w:p>
        </w:tc>
        <w:tc>
          <w:tcPr>
            <w:tcW w:w="1560" w:type="dxa"/>
            <w:tcBorders>
              <w:top w:val="nil"/>
              <w:left w:val="nil"/>
              <w:bottom w:val="single" w:sz="4" w:space="0" w:color="auto"/>
              <w:right w:val="single" w:sz="4" w:space="0" w:color="auto"/>
            </w:tcBorders>
            <w:shd w:val="clear" w:color="000000" w:fill="D9D9D9"/>
            <w:noWrap/>
            <w:vAlign w:val="center"/>
            <w:hideMark/>
          </w:tcPr>
          <w:p w:rsidR="001F5B11" w:rsidRPr="00FD2D31" w:rsidRDefault="001F5B11" w:rsidP="008B292F">
            <w:pPr>
              <w:widowControl/>
              <w:autoSpaceDE/>
              <w:autoSpaceDN/>
              <w:jc w:val="center"/>
              <w:rPr>
                <w:color w:val="000000"/>
                <w:lang w:val="es-PY" w:eastAsia="es-PY"/>
              </w:rPr>
            </w:pPr>
            <w:r w:rsidRPr="00FD2D31">
              <w:rPr>
                <w:color w:val="000000"/>
                <w:lang w:val="es-PY" w:eastAsia="es-PY"/>
              </w:rPr>
              <w:t>Descripción</w:t>
            </w:r>
          </w:p>
        </w:tc>
        <w:tc>
          <w:tcPr>
            <w:tcW w:w="1446" w:type="dxa"/>
            <w:tcBorders>
              <w:top w:val="nil"/>
              <w:left w:val="nil"/>
              <w:bottom w:val="single" w:sz="4" w:space="0" w:color="auto"/>
              <w:right w:val="single" w:sz="4" w:space="0" w:color="auto"/>
            </w:tcBorders>
            <w:shd w:val="clear" w:color="000000" w:fill="D9D9D9"/>
            <w:noWrap/>
            <w:vAlign w:val="center"/>
            <w:hideMark/>
          </w:tcPr>
          <w:p w:rsidR="001F5B11" w:rsidRPr="00FD2D31" w:rsidRDefault="001F5B11" w:rsidP="008B292F">
            <w:pPr>
              <w:widowControl/>
              <w:autoSpaceDE/>
              <w:autoSpaceDN/>
              <w:jc w:val="center"/>
              <w:rPr>
                <w:color w:val="000000"/>
                <w:lang w:val="es-PY" w:eastAsia="es-PY"/>
              </w:rPr>
            </w:pPr>
            <w:r w:rsidRPr="00FD2D31">
              <w:rPr>
                <w:color w:val="000000"/>
                <w:lang w:val="es-PY" w:eastAsia="es-PY"/>
              </w:rPr>
              <w:t>Objetivo</w:t>
            </w:r>
          </w:p>
        </w:tc>
        <w:tc>
          <w:tcPr>
            <w:tcW w:w="1105" w:type="dxa"/>
            <w:tcBorders>
              <w:top w:val="nil"/>
              <w:left w:val="nil"/>
              <w:bottom w:val="single" w:sz="4" w:space="0" w:color="auto"/>
              <w:right w:val="single" w:sz="4" w:space="0" w:color="auto"/>
            </w:tcBorders>
            <w:shd w:val="clear" w:color="000000" w:fill="D9D9D9"/>
            <w:noWrap/>
            <w:vAlign w:val="center"/>
            <w:hideMark/>
          </w:tcPr>
          <w:p w:rsidR="001F5B11" w:rsidRPr="00FD2D31" w:rsidRDefault="001F5B11" w:rsidP="008B292F">
            <w:pPr>
              <w:widowControl/>
              <w:autoSpaceDE/>
              <w:autoSpaceDN/>
              <w:jc w:val="center"/>
              <w:rPr>
                <w:color w:val="000000"/>
                <w:lang w:val="es-PY" w:eastAsia="es-PY"/>
              </w:rPr>
            </w:pPr>
            <w:r w:rsidRPr="00FD2D31">
              <w:rPr>
                <w:color w:val="000000"/>
                <w:lang w:val="es-PY" w:eastAsia="es-PY"/>
              </w:rPr>
              <w:t>Metas</w:t>
            </w:r>
          </w:p>
        </w:tc>
        <w:tc>
          <w:tcPr>
            <w:tcW w:w="3260" w:type="dxa"/>
            <w:tcBorders>
              <w:top w:val="nil"/>
              <w:left w:val="nil"/>
              <w:bottom w:val="single" w:sz="4" w:space="0" w:color="auto"/>
              <w:right w:val="single" w:sz="4" w:space="0" w:color="auto"/>
            </w:tcBorders>
            <w:shd w:val="clear" w:color="000000" w:fill="D9D9D9"/>
            <w:noWrap/>
            <w:vAlign w:val="center"/>
            <w:hideMark/>
          </w:tcPr>
          <w:p w:rsidR="001F5B11" w:rsidRPr="00FD2D31" w:rsidRDefault="001F5B11" w:rsidP="008B292F">
            <w:pPr>
              <w:widowControl/>
              <w:autoSpaceDE/>
              <w:autoSpaceDN/>
              <w:jc w:val="center"/>
              <w:rPr>
                <w:color w:val="000000"/>
                <w:lang w:val="es-PY" w:eastAsia="es-PY"/>
              </w:rPr>
            </w:pPr>
            <w:r w:rsidRPr="00FD2D31">
              <w:rPr>
                <w:color w:val="000000"/>
                <w:lang w:val="es-PY" w:eastAsia="es-PY"/>
              </w:rPr>
              <w:t>Población Beneficiaria</w:t>
            </w:r>
          </w:p>
        </w:tc>
        <w:tc>
          <w:tcPr>
            <w:tcW w:w="4253" w:type="dxa"/>
            <w:tcBorders>
              <w:top w:val="nil"/>
              <w:left w:val="nil"/>
              <w:bottom w:val="single" w:sz="4" w:space="0" w:color="auto"/>
              <w:right w:val="single" w:sz="4" w:space="0" w:color="auto"/>
            </w:tcBorders>
            <w:shd w:val="clear" w:color="000000" w:fill="D9D9D9"/>
            <w:noWrap/>
            <w:vAlign w:val="center"/>
            <w:hideMark/>
          </w:tcPr>
          <w:p w:rsidR="001F5B11" w:rsidRPr="00FD2D31" w:rsidRDefault="001F5B11" w:rsidP="008B292F">
            <w:pPr>
              <w:widowControl/>
              <w:autoSpaceDE/>
              <w:autoSpaceDN/>
              <w:jc w:val="center"/>
              <w:rPr>
                <w:color w:val="000000"/>
                <w:lang w:val="es-PY" w:eastAsia="es-PY"/>
              </w:rPr>
            </w:pPr>
            <w:r w:rsidRPr="00FD2D31">
              <w:rPr>
                <w:color w:val="000000"/>
                <w:lang w:val="es-PY" w:eastAsia="es-PY"/>
              </w:rPr>
              <w:t>Valor de Inversión</w:t>
            </w:r>
          </w:p>
        </w:tc>
      </w:tr>
      <w:tr w:rsidR="001F5B11" w:rsidRPr="00FD2D31" w:rsidTr="008B292F">
        <w:trPr>
          <w:trHeight w:val="269"/>
        </w:trPr>
        <w:tc>
          <w:tcPr>
            <w:tcW w:w="12191"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5B11" w:rsidRPr="00FD2D31" w:rsidRDefault="001F5B11" w:rsidP="008B292F">
            <w:pPr>
              <w:widowControl/>
              <w:autoSpaceDE/>
              <w:autoSpaceDN/>
              <w:jc w:val="center"/>
              <w:rPr>
                <w:b/>
                <w:lang w:val="es-PY" w:eastAsia="es-PY"/>
              </w:rPr>
            </w:pPr>
            <w:r w:rsidRPr="00FD2D31">
              <w:rPr>
                <w:b/>
                <w:lang w:val="es-PY" w:eastAsia="es-PY"/>
              </w:rPr>
              <w:t xml:space="preserve">NO SE APLICA  </w:t>
            </w:r>
          </w:p>
        </w:tc>
      </w:tr>
      <w:tr w:rsidR="001F5B11" w:rsidRPr="00FD2D31" w:rsidTr="008B292F">
        <w:trPr>
          <w:trHeight w:val="269"/>
        </w:trPr>
        <w:tc>
          <w:tcPr>
            <w:tcW w:w="12191" w:type="dxa"/>
            <w:gridSpan w:val="6"/>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1F5B11" w:rsidRPr="00FD2D31" w:rsidRDefault="001F5B11" w:rsidP="008B292F">
            <w:pPr>
              <w:widowControl/>
              <w:autoSpaceDE/>
              <w:autoSpaceDN/>
              <w:rPr>
                <w:lang w:val="es-PY" w:eastAsia="es-PY"/>
              </w:rPr>
            </w:pPr>
          </w:p>
        </w:tc>
      </w:tr>
    </w:tbl>
    <w:p w:rsidR="00F82CB2" w:rsidRPr="00FD2D31" w:rsidRDefault="00F82CB2" w:rsidP="008B292F">
      <w:pPr>
        <w:tabs>
          <w:tab w:val="left" w:pos="11167"/>
        </w:tabs>
        <w:rPr>
          <w:lang w:val="es-PY"/>
        </w:rPr>
      </w:pPr>
    </w:p>
    <w:p w:rsidR="002E0E83" w:rsidRDefault="002E0E83" w:rsidP="008B292F">
      <w:pPr>
        <w:tabs>
          <w:tab w:val="left" w:pos="11167"/>
        </w:tabs>
        <w:rPr>
          <w:lang w:val="es-PY"/>
        </w:rPr>
      </w:pPr>
    </w:p>
    <w:p w:rsidR="002E0E83" w:rsidRPr="00FD2D31" w:rsidRDefault="008E7A28" w:rsidP="008B292F">
      <w:pPr>
        <w:tabs>
          <w:tab w:val="left" w:pos="11167"/>
        </w:tabs>
        <w:rPr>
          <w:lang w:val="es-PY"/>
        </w:rPr>
      </w:pPr>
      <w:r w:rsidRPr="00FD2D31">
        <w:rPr>
          <w:b/>
          <w:bCs/>
          <w:color w:val="000000"/>
          <w:sz w:val="24"/>
          <w:szCs w:val="24"/>
          <w:lang w:eastAsia="es-PY"/>
        </w:rPr>
        <w:t>4.6 Servicios Misionales</w:t>
      </w:r>
    </w:p>
    <w:p w:rsidR="002E0E83" w:rsidRPr="00FD2D31" w:rsidRDefault="002E0E83" w:rsidP="008B292F">
      <w:pPr>
        <w:tabs>
          <w:tab w:val="left" w:pos="11167"/>
        </w:tabs>
        <w:rPr>
          <w:lang w:val="es-PY"/>
        </w:rPr>
      </w:pPr>
    </w:p>
    <w:tbl>
      <w:tblPr>
        <w:tblW w:w="15027" w:type="dxa"/>
        <w:tblInd w:w="-431" w:type="dxa"/>
        <w:shd w:val="clear" w:color="auto" w:fill="EAF1DD" w:themeFill="accent3" w:themeFillTint="33"/>
        <w:tblLayout w:type="fixed"/>
        <w:tblCellMar>
          <w:left w:w="70" w:type="dxa"/>
          <w:right w:w="70" w:type="dxa"/>
        </w:tblCellMar>
        <w:tblLook w:val="04A0" w:firstRow="1" w:lastRow="0" w:firstColumn="1" w:lastColumn="0" w:noHBand="0" w:noVBand="1"/>
      </w:tblPr>
      <w:tblGrid>
        <w:gridCol w:w="426"/>
        <w:gridCol w:w="1981"/>
        <w:gridCol w:w="1038"/>
        <w:gridCol w:w="1215"/>
        <w:gridCol w:w="1337"/>
        <w:gridCol w:w="4716"/>
        <w:gridCol w:w="4314"/>
      </w:tblGrid>
      <w:tr w:rsidR="00782C6C" w:rsidRPr="00FD2D31" w:rsidTr="00CC0596">
        <w:trPr>
          <w:trHeight w:val="444"/>
        </w:trPr>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2C6C" w:rsidRPr="00FD2D31" w:rsidRDefault="00782C6C" w:rsidP="008B292F">
            <w:pPr>
              <w:jc w:val="center"/>
              <w:rPr>
                <w:b/>
                <w:bCs/>
                <w:color w:val="000000"/>
                <w:lang w:eastAsia="es-PY"/>
              </w:rPr>
            </w:pPr>
            <w:r w:rsidRPr="00FD2D31">
              <w:rPr>
                <w:b/>
                <w:bCs/>
                <w:color w:val="000000"/>
                <w:lang w:eastAsia="es-PY"/>
              </w:rPr>
              <w:t>N°</w:t>
            </w:r>
          </w:p>
        </w:tc>
        <w:tc>
          <w:tcPr>
            <w:tcW w:w="198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2C6C" w:rsidRPr="00FD2D31" w:rsidRDefault="00782C6C" w:rsidP="008B292F">
            <w:pPr>
              <w:jc w:val="center"/>
              <w:rPr>
                <w:b/>
                <w:bCs/>
                <w:color w:val="000000"/>
                <w:lang w:eastAsia="es-PY"/>
              </w:rPr>
            </w:pPr>
            <w:r w:rsidRPr="00FD2D31">
              <w:rPr>
                <w:b/>
                <w:bCs/>
                <w:color w:val="000000"/>
                <w:lang w:eastAsia="es-PY"/>
              </w:rPr>
              <w:t>Descripción</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2C6C" w:rsidRPr="00FD2D31" w:rsidRDefault="00782C6C" w:rsidP="008B292F">
            <w:pPr>
              <w:jc w:val="center"/>
              <w:rPr>
                <w:b/>
                <w:bCs/>
                <w:color w:val="000000"/>
                <w:lang w:eastAsia="es-PY"/>
              </w:rPr>
            </w:pPr>
            <w:r w:rsidRPr="00FD2D31">
              <w:rPr>
                <w:b/>
                <w:bCs/>
                <w:color w:val="000000"/>
                <w:lang w:eastAsia="es-PY"/>
              </w:rPr>
              <w:t>Objetivo</w:t>
            </w:r>
          </w:p>
        </w:tc>
        <w:tc>
          <w:tcPr>
            <w:tcW w:w="12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2C6C" w:rsidRPr="00FD2D31" w:rsidRDefault="00782C6C" w:rsidP="008B292F">
            <w:pPr>
              <w:jc w:val="center"/>
              <w:rPr>
                <w:b/>
                <w:bCs/>
                <w:color w:val="000000"/>
                <w:lang w:eastAsia="es-PY"/>
              </w:rPr>
            </w:pPr>
            <w:r w:rsidRPr="00FD2D31">
              <w:rPr>
                <w:b/>
                <w:bCs/>
                <w:color w:val="000000"/>
                <w:lang w:eastAsia="es-PY"/>
              </w:rPr>
              <w:t>Metas</w:t>
            </w:r>
          </w:p>
        </w:tc>
        <w:tc>
          <w:tcPr>
            <w:tcW w:w="13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2C6C" w:rsidRPr="00FD2D31" w:rsidRDefault="00782C6C" w:rsidP="008B292F">
            <w:pPr>
              <w:jc w:val="center"/>
              <w:rPr>
                <w:b/>
                <w:bCs/>
                <w:color w:val="000000"/>
                <w:lang w:eastAsia="es-PY"/>
              </w:rPr>
            </w:pPr>
            <w:r w:rsidRPr="00FD2D31">
              <w:rPr>
                <w:b/>
                <w:bCs/>
                <w:color w:val="000000"/>
                <w:lang w:eastAsia="es-PY"/>
              </w:rPr>
              <w:t>Población Beneficiaria</w:t>
            </w:r>
          </w:p>
        </w:tc>
        <w:tc>
          <w:tcPr>
            <w:tcW w:w="471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2C6C" w:rsidRPr="00FD2D31" w:rsidRDefault="00782C6C" w:rsidP="008B292F">
            <w:pPr>
              <w:jc w:val="center"/>
              <w:rPr>
                <w:b/>
                <w:bCs/>
                <w:color w:val="000000"/>
                <w:lang w:eastAsia="es-PY"/>
              </w:rPr>
            </w:pPr>
            <w:r w:rsidRPr="00FD2D31">
              <w:rPr>
                <w:b/>
                <w:bCs/>
                <w:color w:val="000000"/>
                <w:lang w:eastAsia="es-PY"/>
              </w:rPr>
              <w:t xml:space="preserve"> Resultados Logrados</w:t>
            </w:r>
          </w:p>
        </w:tc>
        <w:tc>
          <w:tcPr>
            <w:tcW w:w="43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2C6C" w:rsidRPr="00FD2D31" w:rsidRDefault="00782C6C" w:rsidP="008B292F">
            <w:pPr>
              <w:rPr>
                <w:b/>
                <w:bCs/>
                <w:color w:val="000000"/>
                <w:lang w:eastAsia="es-PY"/>
              </w:rPr>
            </w:pPr>
            <w:r w:rsidRPr="00FD2D31">
              <w:rPr>
                <w:b/>
                <w:bCs/>
                <w:color w:val="000000"/>
                <w:lang w:eastAsia="es-PY"/>
              </w:rPr>
              <w:t>Evidencias</w:t>
            </w:r>
          </w:p>
        </w:tc>
      </w:tr>
      <w:tr w:rsidR="00574B1B" w:rsidRPr="008D0153" w:rsidTr="008B292F">
        <w:trPr>
          <w:trHeight w:val="215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74B1B" w:rsidRPr="008D0153" w:rsidRDefault="00574B1B" w:rsidP="008B292F">
            <w:pPr>
              <w:jc w:val="center"/>
              <w:rPr>
                <w:color w:val="000000"/>
                <w:sz w:val="24"/>
                <w:szCs w:val="24"/>
                <w:lang w:eastAsia="es-PY"/>
              </w:rPr>
            </w:pPr>
            <w:r w:rsidRPr="008D0153">
              <w:rPr>
                <w:color w:val="000000"/>
                <w:sz w:val="24"/>
                <w:szCs w:val="24"/>
                <w:lang w:eastAsia="es-PY"/>
              </w:rPr>
              <w:t>1</w:t>
            </w:r>
          </w:p>
        </w:tc>
        <w:tc>
          <w:tcPr>
            <w:tcW w:w="1981"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rPr>
            </w:pPr>
            <w:r>
              <w:rPr>
                <w:color w:val="000000"/>
              </w:rPr>
              <w:t>Concursabilidad como sistema único de ingreso y promoción en el sector público</w:t>
            </w:r>
          </w:p>
        </w:tc>
        <w:tc>
          <w:tcPr>
            <w:tcW w:w="1038"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rPr>
            </w:pPr>
            <w:r>
              <w:rPr>
                <w:color w:val="000000"/>
              </w:rPr>
              <w:t xml:space="preserve">Igualdad, equidad e idoneidad en el acceso </w:t>
            </w:r>
          </w:p>
        </w:tc>
        <w:tc>
          <w:tcPr>
            <w:tcW w:w="1215"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sz w:val="24"/>
                <w:szCs w:val="24"/>
              </w:rPr>
            </w:pPr>
            <w:r>
              <w:rPr>
                <w:color w:val="000000"/>
              </w:rPr>
              <w:t xml:space="preserve"> 100% de los expedientes procesados </w:t>
            </w:r>
          </w:p>
        </w:tc>
        <w:tc>
          <w:tcPr>
            <w:tcW w:w="1337"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sz w:val="24"/>
                <w:szCs w:val="24"/>
              </w:rPr>
            </w:pPr>
            <w:r>
              <w:rPr>
                <w:color w:val="000000"/>
              </w:rPr>
              <w:t> </w:t>
            </w:r>
          </w:p>
        </w:tc>
        <w:tc>
          <w:tcPr>
            <w:tcW w:w="4716" w:type="dxa"/>
            <w:tcBorders>
              <w:top w:val="nil"/>
              <w:left w:val="nil"/>
              <w:bottom w:val="single" w:sz="4" w:space="0" w:color="auto"/>
              <w:right w:val="single" w:sz="4" w:space="0" w:color="auto"/>
            </w:tcBorders>
            <w:shd w:val="clear" w:color="auto" w:fill="auto"/>
            <w:vAlign w:val="center"/>
            <w:hideMark/>
          </w:tcPr>
          <w:p w:rsidR="00574B1B" w:rsidRDefault="00574B1B" w:rsidP="008B292F">
            <w:pPr>
              <w:spacing w:after="240"/>
              <w:rPr>
                <w:color w:val="000000"/>
                <w:sz w:val="24"/>
                <w:szCs w:val="24"/>
              </w:rPr>
            </w:pPr>
            <w:r>
              <w:rPr>
                <w:color w:val="000000"/>
              </w:rPr>
              <w:t>Desde el año 2015, el en Portal Único de Empleo Público (PUEP) Paraguay Concursa, se encuentran registrados todos los procesos de selección llevados a cabo por los OEE que se rigen por la Ley 1626/00. En lo que compete al ejercicio fiscal 2022, se ejecutaron un total de</w:t>
            </w:r>
            <w:r w:rsidR="00FE24FE">
              <w:rPr>
                <w:color w:val="000000"/>
              </w:rPr>
              <w:t xml:space="preserve"> cuatrocientos setenta y un (470</w:t>
            </w:r>
            <w:r>
              <w:rPr>
                <w:color w:val="000000"/>
              </w:rPr>
              <w:t xml:space="preserve">) concursos, iniciados entre el 02 de enero de 2022 y el 30 de diciembre de 2022. </w:t>
            </w:r>
            <w:r>
              <w:rPr>
                <w:color w:val="000000"/>
              </w:rPr>
              <w:br/>
            </w:r>
            <w:r>
              <w:rPr>
                <w:color w:val="000000"/>
              </w:rPr>
              <w:br/>
              <w:t>Los concursos corresponden a setenta y seis (76) OEE. - 100% de procesos registrados en el PUEP Paraguay Concursa monitoreados y acompañados para la expedición de la Certificación del Debido Proceso</w:t>
            </w:r>
          </w:p>
        </w:tc>
        <w:tc>
          <w:tcPr>
            <w:tcW w:w="4314"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rFonts w:ascii="Calibri" w:hAnsi="Calibri"/>
                <w:color w:val="0563C1"/>
                <w:u w:val="single"/>
              </w:rPr>
            </w:pPr>
            <w:r>
              <w:rPr>
                <w:rFonts w:ascii="Calibri" w:hAnsi="Calibri"/>
                <w:color w:val="0563C1"/>
                <w:u w:val="single"/>
              </w:rPr>
              <w:t>https://www.paraguayconcursa.gov.py/sicca/Portal.seam?logic=and&amp;cid=3913906</w:t>
            </w:r>
          </w:p>
        </w:tc>
      </w:tr>
    </w:tbl>
    <w:p w:rsidR="002E0E83" w:rsidRPr="00782C6C" w:rsidRDefault="002E0E83" w:rsidP="008B292F">
      <w:pPr>
        <w:tabs>
          <w:tab w:val="left" w:pos="11167"/>
        </w:tabs>
      </w:pPr>
    </w:p>
    <w:p w:rsidR="00EB31EE" w:rsidRDefault="00EB31EE" w:rsidP="008B292F">
      <w:pPr>
        <w:tabs>
          <w:tab w:val="left" w:pos="11167"/>
        </w:tabs>
        <w:rPr>
          <w:lang w:val="es-PY"/>
        </w:rPr>
      </w:pPr>
    </w:p>
    <w:p w:rsidR="00AD067A" w:rsidRDefault="00AD067A" w:rsidP="008B292F">
      <w:pPr>
        <w:tabs>
          <w:tab w:val="left" w:pos="11167"/>
        </w:tabs>
        <w:rPr>
          <w:lang w:val="es-PY"/>
        </w:rPr>
      </w:pPr>
    </w:p>
    <w:p w:rsidR="00AD067A" w:rsidRDefault="00AD067A" w:rsidP="008B292F">
      <w:pPr>
        <w:tabs>
          <w:tab w:val="left" w:pos="11167"/>
        </w:tabs>
        <w:rPr>
          <w:lang w:val="es-PY"/>
        </w:rPr>
      </w:pPr>
    </w:p>
    <w:p w:rsidR="00FB7FF6" w:rsidRDefault="00FB7FF6" w:rsidP="008B292F">
      <w:pPr>
        <w:tabs>
          <w:tab w:val="left" w:pos="11167"/>
        </w:tabs>
        <w:rPr>
          <w:lang w:val="es-PY"/>
        </w:rPr>
      </w:pPr>
    </w:p>
    <w:p w:rsidR="00AD067A" w:rsidRDefault="00AD067A" w:rsidP="008B292F">
      <w:pPr>
        <w:tabs>
          <w:tab w:val="left" w:pos="11167"/>
        </w:tabs>
        <w:rPr>
          <w:lang w:val="es-PY"/>
        </w:rPr>
      </w:pPr>
    </w:p>
    <w:p w:rsidR="00AD067A" w:rsidRDefault="00AD067A" w:rsidP="008B292F">
      <w:pPr>
        <w:tabs>
          <w:tab w:val="left" w:pos="11167"/>
        </w:tabs>
        <w:rPr>
          <w:lang w:val="es-PY"/>
        </w:rPr>
      </w:pPr>
    </w:p>
    <w:p w:rsidR="00AD067A" w:rsidRDefault="00AD067A" w:rsidP="008B292F">
      <w:pPr>
        <w:tabs>
          <w:tab w:val="left" w:pos="11167"/>
        </w:tabs>
        <w:rPr>
          <w:lang w:val="es-PY"/>
        </w:rPr>
      </w:pPr>
    </w:p>
    <w:tbl>
      <w:tblPr>
        <w:tblW w:w="15027" w:type="dxa"/>
        <w:tblInd w:w="-431" w:type="dxa"/>
        <w:tblLayout w:type="fixed"/>
        <w:tblCellMar>
          <w:left w:w="70" w:type="dxa"/>
          <w:right w:w="70" w:type="dxa"/>
        </w:tblCellMar>
        <w:tblLook w:val="04A0" w:firstRow="1" w:lastRow="0" w:firstColumn="1" w:lastColumn="0" w:noHBand="0" w:noVBand="1"/>
      </w:tblPr>
      <w:tblGrid>
        <w:gridCol w:w="426"/>
        <w:gridCol w:w="5245"/>
        <w:gridCol w:w="1276"/>
        <w:gridCol w:w="1701"/>
        <w:gridCol w:w="2126"/>
        <w:gridCol w:w="2693"/>
        <w:gridCol w:w="1560"/>
      </w:tblGrid>
      <w:tr w:rsidR="008E7A28" w:rsidRPr="00002009" w:rsidTr="008E7A28">
        <w:trPr>
          <w:trHeight w:val="632"/>
          <w:tblHeader/>
        </w:trPr>
        <w:tc>
          <w:tcPr>
            <w:tcW w:w="42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E7A28" w:rsidRPr="00002009" w:rsidRDefault="008E7A28" w:rsidP="008B292F">
            <w:pPr>
              <w:jc w:val="center"/>
              <w:rPr>
                <w:rFonts w:ascii="Calibri" w:hAnsi="Calibri"/>
                <w:b/>
                <w:bCs/>
                <w:color w:val="000000"/>
                <w:lang w:eastAsia="es-PY"/>
              </w:rPr>
            </w:pPr>
            <w:r w:rsidRPr="00002009">
              <w:rPr>
                <w:rFonts w:ascii="Calibri" w:hAnsi="Calibri"/>
                <w:b/>
                <w:bCs/>
                <w:color w:val="000000"/>
                <w:lang w:eastAsia="es-PY"/>
              </w:rPr>
              <w:t>N°</w:t>
            </w:r>
          </w:p>
        </w:tc>
        <w:tc>
          <w:tcPr>
            <w:tcW w:w="5245" w:type="dxa"/>
            <w:tcBorders>
              <w:top w:val="single" w:sz="4" w:space="0" w:color="auto"/>
              <w:left w:val="nil"/>
              <w:bottom w:val="single" w:sz="4" w:space="0" w:color="auto"/>
              <w:right w:val="single" w:sz="4" w:space="0" w:color="auto"/>
            </w:tcBorders>
            <w:shd w:val="clear" w:color="000000" w:fill="D9D9D9"/>
            <w:vAlign w:val="center"/>
            <w:hideMark/>
          </w:tcPr>
          <w:p w:rsidR="008E7A28" w:rsidRPr="00FD2D31" w:rsidRDefault="008E7A28" w:rsidP="008B292F">
            <w:pPr>
              <w:jc w:val="center"/>
              <w:rPr>
                <w:b/>
                <w:bCs/>
                <w:color w:val="000000"/>
                <w:lang w:eastAsia="es-PY"/>
              </w:rPr>
            </w:pPr>
            <w:r w:rsidRPr="00FD2D31">
              <w:rPr>
                <w:b/>
                <w:bCs/>
                <w:color w:val="000000"/>
                <w:lang w:eastAsia="es-PY"/>
              </w:rPr>
              <w:t>Descripción</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8E7A28" w:rsidRPr="00FD2D31" w:rsidRDefault="008E7A28" w:rsidP="008B292F">
            <w:pPr>
              <w:jc w:val="center"/>
              <w:rPr>
                <w:b/>
                <w:bCs/>
                <w:color w:val="000000"/>
                <w:lang w:eastAsia="es-PY"/>
              </w:rPr>
            </w:pPr>
            <w:r w:rsidRPr="00FD2D31">
              <w:rPr>
                <w:b/>
                <w:bCs/>
                <w:color w:val="000000"/>
                <w:lang w:eastAsia="es-PY"/>
              </w:rPr>
              <w:t>Objetivo</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8E7A28" w:rsidRPr="00FD2D31" w:rsidRDefault="008E7A28" w:rsidP="008B292F">
            <w:pPr>
              <w:jc w:val="center"/>
              <w:rPr>
                <w:b/>
                <w:bCs/>
                <w:color w:val="000000"/>
                <w:lang w:eastAsia="es-PY"/>
              </w:rPr>
            </w:pPr>
            <w:r w:rsidRPr="00FD2D31">
              <w:rPr>
                <w:b/>
                <w:bCs/>
                <w:color w:val="000000"/>
                <w:lang w:eastAsia="es-PY"/>
              </w:rPr>
              <w:t>Metas</w:t>
            </w:r>
          </w:p>
        </w:tc>
        <w:tc>
          <w:tcPr>
            <w:tcW w:w="2126" w:type="dxa"/>
            <w:tcBorders>
              <w:top w:val="single" w:sz="4" w:space="0" w:color="auto"/>
              <w:left w:val="nil"/>
              <w:bottom w:val="single" w:sz="4" w:space="0" w:color="auto"/>
              <w:right w:val="single" w:sz="4" w:space="0" w:color="auto"/>
            </w:tcBorders>
            <w:shd w:val="clear" w:color="000000" w:fill="D9D9D9"/>
            <w:vAlign w:val="center"/>
            <w:hideMark/>
          </w:tcPr>
          <w:p w:rsidR="008E7A28" w:rsidRPr="00FD2D31" w:rsidRDefault="008E7A28" w:rsidP="008B292F">
            <w:pPr>
              <w:jc w:val="center"/>
              <w:rPr>
                <w:b/>
                <w:bCs/>
                <w:color w:val="000000"/>
                <w:lang w:eastAsia="es-PY"/>
              </w:rPr>
            </w:pPr>
            <w:r w:rsidRPr="00FD2D31">
              <w:rPr>
                <w:b/>
                <w:bCs/>
                <w:color w:val="000000"/>
                <w:lang w:eastAsia="es-PY"/>
              </w:rPr>
              <w:t>Población Beneficiaria</w:t>
            </w:r>
          </w:p>
        </w:tc>
        <w:tc>
          <w:tcPr>
            <w:tcW w:w="2693" w:type="dxa"/>
            <w:tcBorders>
              <w:top w:val="single" w:sz="4" w:space="0" w:color="auto"/>
              <w:left w:val="nil"/>
              <w:bottom w:val="single" w:sz="4" w:space="0" w:color="auto"/>
              <w:right w:val="single" w:sz="4" w:space="0" w:color="auto"/>
            </w:tcBorders>
            <w:shd w:val="clear" w:color="000000" w:fill="D9D9D9"/>
            <w:vAlign w:val="center"/>
            <w:hideMark/>
          </w:tcPr>
          <w:p w:rsidR="008E7A28" w:rsidRPr="00FD2D31" w:rsidRDefault="008E7A28" w:rsidP="008B292F">
            <w:pPr>
              <w:jc w:val="center"/>
              <w:rPr>
                <w:b/>
                <w:bCs/>
                <w:color w:val="000000"/>
                <w:lang w:eastAsia="es-PY"/>
              </w:rPr>
            </w:pPr>
            <w:r w:rsidRPr="00FD2D31">
              <w:rPr>
                <w:b/>
                <w:bCs/>
                <w:color w:val="000000"/>
                <w:lang w:eastAsia="es-PY"/>
              </w:rPr>
              <w:t xml:space="preserve"> Resultados Logrados</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8E7A28" w:rsidRPr="00FD2D31" w:rsidRDefault="008E7A28" w:rsidP="008B292F">
            <w:pPr>
              <w:rPr>
                <w:b/>
                <w:bCs/>
                <w:color w:val="000000"/>
                <w:lang w:eastAsia="es-PY"/>
              </w:rPr>
            </w:pPr>
            <w:r w:rsidRPr="00FD2D31">
              <w:rPr>
                <w:b/>
                <w:bCs/>
                <w:color w:val="000000"/>
                <w:lang w:eastAsia="es-PY"/>
              </w:rPr>
              <w:t>Evidencias</w:t>
            </w:r>
          </w:p>
        </w:tc>
      </w:tr>
      <w:tr w:rsidR="00574B1B" w:rsidRPr="00002009" w:rsidTr="008B292F">
        <w:trPr>
          <w:trHeight w:val="303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74B1B" w:rsidRPr="00F15556" w:rsidRDefault="00574B1B" w:rsidP="008B292F">
            <w:pPr>
              <w:jc w:val="center"/>
              <w:rPr>
                <w:color w:val="000000"/>
                <w:sz w:val="20"/>
                <w:szCs w:val="20"/>
                <w:lang w:eastAsia="es-PY"/>
              </w:rPr>
            </w:pPr>
            <w:r w:rsidRPr="00F15556">
              <w:rPr>
                <w:color w:val="000000"/>
                <w:sz w:val="20"/>
                <w:szCs w:val="20"/>
                <w:lang w:eastAsia="es-PY"/>
              </w:rPr>
              <w:t>2</w:t>
            </w:r>
          </w:p>
        </w:tc>
        <w:tc>
          <w:tcPr>
            <w:tcW w:w="5245"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rPr>
            </w:pPr>
            <w:r>
              <w:rPr>
                <w:color w:val="000000"/>
              </w:rPr>
              <w:t xml:space="preserve">Gestión de dictámenes jurídicos: Formular pareceres jurídicos sobre consultas </w:t>
            </w:r>
            <w:proofErr w:type="spellStart"/>
            <w:r>
              <w:rPr>
                <w:color w:val="000000"/>
              </w:rPr>
              <w:t>recepcionadas</w:t>
            </w:r>
            <w:proofErr w:type="spellEnd"/>
            <w:r>
              <w:rPr>
                <w:color w:val="000000"/>
              </w:rPr>
              <w:t xml:space="preserve"> y solicitadas al área de manera objetiva y transparente.  Emitir dictámenes vinculantes sobre pedidos de permiso con goce de sueldo para usufructuar becas en el exterior.</w:t>
            </w:r>
            <w:r>
              <w:rPr>
                <w:color w:val="000000"/>
              </w:rPr>
              <w:br/>
              <w:t xml:space="preserve">Gestión de homologación de Reglamentos Internos: Otorgar validez jurídica a los reglamentos internos de las distintas instituciones que lo solicitan, de conformidad al Art. 96 de la Ley Nº 1626/2000 “De la Función Pública”. </w:t>
            </w:r>
            <w:r>
              <w:rPr>
                <w:color w:val="000000"/>
              </w:rPr>
              <w:br/>
              <w:t>Gestión de producción normativa: Crear, controlar normas jurídicas que se aplicarán en los diferentes OEE de acuerdo a las normativas vigentes, además de crear los instructivos y manuales de las políticas de Gestión de Personas.</w:t>
            </w:r>
          </w:p>
        </w:tc>
        <w:tc>
          <w:tcPr>
            <w:tcW w:w="1276"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sz w:val="24"/>
                <w:szCs w:val="24"/>
              </w:rPr>
            </w:pPr>
            <w:r>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sz w:val="24"/>
                <w:szCs w:val="24"/>
              </w:rPr>
            </w:pPr>
            <w:r>
              <w:rPr>
                <w:color w:val="000000"/>
              </w:rPr>
              <w:t xml:space="preserve">TOTAL DE EXPEDIENTES INGRESADOS </w:t>
            </w:r>
          </w:p>
        </w:tc>
        <w:tc>
          <w:tcPr>
            <w:tcW w:w="2126" w:type="dxa"/>
            <w:tcBorders>
              <w:top w:val="nil"/>
              <w:left w:val="nil"/>
              <w:bottom w:val="single" w:sz="4" w:space="0" w:color="auto"/>
              <w:right w:val="single" w:sz="4" w:space="0" w:color="auto"/>
            </w:tcBorders>
            <w:shd w:val="clear" w:color="auto" w:fill="auto"/>
            <w:vAlign w:val="center"/>
            <w:hideMark/>
          </w:tcPr>
          <w:p w:rsidR="00574B1B" w:rsidRDefault="00574B1B" w:rsidP="008B292F">
            <w:pPr>
              <w:jc w:val="both"/>
              <w:rPr>
                <w:color w:val="000000"/>
              </w:rPr>
            </w:pPr>
            <w:r>
              <w:rPr>
                <w:color w:val="000000"/>
              </w:rPr>
              <w:t xml:space="preserve">737 Expedientes para análisis técnico jurídico presentados por los OEE </w:t>
            </w:r>
          </w:p>
        </w:tc>
        <w:tc>
          <w:tcPr>
            <w:tcW w:w="2693"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rPr>
            </w:pPr>
            <w:r>
              <w:rPr>
                <w:color w:val="000000"/>
              </w:rPr>
              <w:t>Fueron procesados y emitidos</w:t>
            </w:r>
            <w:proofErr w:type="gramStart"/>
            <w:r>
              <w:rPr>
                <w:color w:val="000000"/>
              </w:rPr>
              <w:t>:  256</w:t>
            </w:r>
            <w:proofErr w:type="gramEnd"/>
            <w:r>
              <w:rPr>
                <w:color w:val="000000"/>
              </w:rPr>
              <w:t xml:space="preserve">  </w:t>
            </w:r>
            <w:proofErr w:type="spellStart"/>
            <w:r>
              <w:rPr>
                <w:color w:val="000000"/>
              </w:rPr>
              <w:t>Dictamenes</w:t>
            </w:r>
            <w:proofErr w:type="spellEnd"/>
            <w:r>
              <w:rPr>
                <w:color w:val="000000"/>
              </w:rPr>
              <w:t xml:space="preserve">, 146 Providencias y  297 Informes. 38 Expediente, con proyectos y </w:t>
            </w:r>
            <w:proofErr w:type="spellStart"/>
            <w:r>
              <w:rPr>
                <w:color w:val="000000"/>
              </w:rPr>
              <w:t>enprocesos</w:t>
            </w:r>
            <w:proofErr w:type="spellEnd"/>
            <w:r>
              <w:rPr>
                <w:color w:val="000000"/>
              </w:rPr>
              <w:t xml:space="preserve"> de </w:t>
            </w:r>
            <w:proofErr w:type="spellStart"/>
            <w:r>
              <w:rPr>
                <w:color w:val="000000"/>
              </w:rPr>
              <w:t>analisis</w:t>
            </w:r>
            <w:proofErr w:type="spellEnd"/>
            <w:r>
              <w:rPr>
                <w:color w:val="000000"/>
              </w:rPr>
              <w:t xml:space="preserve">  y </w:t>
            </w:r>
            <w:proofErr w:type="spellStart"/>
            <w:r>
              <w:rPr>
                <w:color w:val="000000"/>
              </w:rPr>
              <w:t>elaboracion</w:t>
            </w:r>
            <w:proofErr w:type="spellEnd"/>
            <w:r>
              <w:rPr>
                <w:color w:val="000000"/>
              </w:rPr>
              <w:t>.</w:t>
            </w:r>
          </w:p>
        </w:tc>
        <w:tc>
          <w:tcPr>
            <w:tcW w:w="1560" w:type="dxa"/>
            <w:tcBorders>
              <w:top w:val="nil"/>
              <w:left w:val="nil"/>
              <w:bottom w:val="single" w:sz="4" w:space="0" w:color="auto"/>
              <w:right w:val="single" w:sz="4" w:space="0" w:color="auto"/>
            </w:tcBorders>
            <w:shd w:val="clear" w:color="auto" w:fill="auto"/>
            <w:noWrap/>
            <w:vAlign w:val="center"/>
            <w:hideMark/>
          </w:tcPr>
          <w:p w:rsidR="00574B1B" w:rsidRPr="00FD2D31" w:rsidRDefault="00574B1B" w:rsidP="008B292F">
            <w:pPr>
              <w:jc w:val="center"/>
              <w:rPr>
                <w:sz w:val="24"/>
                <w:szCs w:val="24"/>
                <w:lang w:eastAsia="es-PY"/>
              </w:rPr>
            </w:pPr>
            <w:r w:rsidRPr="00FD2D31">
              <w:rPr>
                <w:sz w:val="24"/>
                <w:szCs w:val="24"/>
                <w:lang w:eastAsia="es-PY"/>
              </w:rPr>
              <w:t>No aplica</w:t>
            </w:r>
          </w:p>
        </w:tc>
      </w:tr>
      <w:tr w:rsidR="00574B1B" w:rsidRPr="00002009" w:rsidTr="008B292F">
        <w:trPr>
          <w:trHeight w:val="231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74B1B" w:rsidRPr="00F15556" w:rsidRDefault="00574B1B" w:rsidP="008B292F">
            <w:pPr>
              <w:jc w:val="center"/>
              <w:rPr>
                <w:color w:val="000000"/>
                <w:sz w:val="20"/>
                <w:szCs w:val="20"/>
                <w:lang w:eastAsia="es-PY"/>
              </w:rPr>
            </w:pPr>
            <w:r w:rsidRPr="00F15556">
              <w:rPr>
                <w:color w:val="000000"/>
                <w:sz w:val="20"/>
                <w:szCs w:val="20"/>
                <w:lang w:eastAsia="es-PY"/>
              </w:rPr>
              <w:t>3</w:t>
            </w:r>
          </w:p>
        </w:tc>
        <w:tc>
          <w:tcPr>
            <w:tcW w:w="5245"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rPr>
            </w:pPr>
            <w:r>
              <w:rPr>
                <w:color w:val="000000"/>
              </w:rPr>
              <w:t xml:space="preserve">Excepción al concurso de méritos </w:t>
            </w:r>
            <w:r>
              <w:rPr>
                <w:color w:val="000000"/>
              </w:rPr>
              <w:br/>
              <w:t xml:space="preserve">Conforme al procedimiento establecido para la presentación de pedidos de excepción al concurso de méritos para la contratación temporal de personas para ocupar cargos tipificados como de confianza en los Organismos y Entidades del Estado en cumplimiento al Decreto de Poder Ejecutivo N° 6581, “POR EL CUAL SE REGLAMENTA LA LEY N° 6873 DEL 4 DE ENERO DE 2022, QUE APRUEBA EL PRESUPUESTO GENERAL DE LA NACIÓN PARA EL EJERCICIO FISCAL 2022”. </w:t>
            </w:r>
            <w:proofErr w:type="gramStart"/>
            <w:r>
              <w:t>a</w:t>
            </w:r>
            <w:proofErr w:type="gramEnd"/>
            <w:r>
              <w:t xml:space="preserve"> fin de su inclusión en el SINARH, se registran y se procesaron un total de 36 </w:t>
            </w:r>
            <w:r>
              <w:lastRenderedPageBreak/>
              <w:t xml:space="preserve">expediente referente a excepciones ingresados desde  </w:t>
            </w:r>
            <w:r>
              <w:rPr>
                <w:b/>
                <w:bCs/>
              </w:rPr>
              <w:t>1 de enero  al 30 de diciembre de 2022.</w:t>
            </w:r>
          </w:p>
        </w:tc>
        <w:tc>
          <w:tcPr>
            <w:tcW w:w="1276"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sz w:val="24"/>
                <w:szCs w:val="24"/>
              </w:rPr>
            </w:pPr>
            <w:r>
              <w:rPr>
                <w:color w:val="000000"/>
              </w:rPr>
              <w:lastRenderedPageBreak/>
              <w:t> </w:t>
            </w:r>
          </w:p>
        </w:tc>
        <w:tc>
          <w:tcPr>
            <w:tcW w:w="1701"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sz w:val="24"/>
                <w:szCs w:val="24"/>
              </w:rPr>
            </w:pPr>
            <w:r>
              <w:rPr>
                <w:color w:val="000000"/>
              </w:rPr>
              <w:t xml:space="preserve">TOTAL DE EXPEDIENTES INGRESADOS </w:t>
            </w:r>
          </w:p>
        </w:tc>
        <w:tc>
          <w:tcPr>
            <w:tcW w:w="2126" w:type="dxa"/>
            <w:tcBorders>
              <w:top w:val="nil"/>
              <w:left w:val="nil"/>
              <w:bottom w:val="single" w:sz="4" w:space="0" w:color="auto"/>
              <w:right w:val="single" w:sz="4" w:space="0" w:color="auto"/>
            </w:tcBorders>
            <w:shd w:val="clear" w:color="auto" w:fill="auto"/>
            <w:vAlign w:val="center"/>
            <w:hideMark/>
          </w:tcPr>
          <w:p w:rsidR="00574B1B" w:rsidRDefault="00574B1B" w:rsidP="008B292F">
            <w:pPr>
              <w:jc w:val="center"/>
              <w:rPr>
                <w:b/>
                <w:bCs/>
                <w:color w:val="000000"/>
              </w:rPr>
            </w:pPr>
            <w:r>
              <w:rPr>
                <w:b/>
                <w:bCs/>
                <w:color w:val="000000"/>
              </w:rPr>
              <w:t>405</w:t>
            </w:r>
          </w:p>
        </w:tc>
        <w:tc>
          <w:tcPr>
            <w:tcW w:w="2693" w:type="dxa"/>
            <w:tcBorders>
              <w:top w:val="nil"/>
              <w:left w:val="nil"/>
              <w:bottom w:val="single" w:sz="4" w:space="0" w:color="auto"/>
              <w:right w:val="single" w:sz="4" w:space="0" w:color="auto"/>
            </w:tcBorders>
            <w:shd w:val="clear" w:color="auto" w:fill="auto"/>
            <w:vAlign w:val="center"/>
            <w:hideMark/>
          </w:tcPr>
          <w:p w:rsidR="00574B1B" w:rsidRDefault="00574B1B" w:rsidP="008B292F">
            <w:pPr>
              <w:jc w:val="both"/>
              <w:rPr>
                <w:color w:val="000000"/>
              </w:rPr>
            </w:pPr>
            <w:r>
              <w:rPr>
                <w:color w:val="000000"/>
                <w:sz w:val="14"/>
                <w:szCs w:val="14"/>
              </w:rPr>
              <w:t xml:space="preserve"> </w:t>
            </w:r>
            <w:r>
              <w:rPr>
                <w:color w:val="000000"/>
              </w:rPr>
              <w:t>98% de procesos de selección por Concurso de OEE que se rigen por la Ley 1626/00 y no se encuentran con excepciones legalmente permitidas.</w:t>
            </w:r>
          </w:p>
        </w:tc>
        <w:tc>
          <w:tcPr>
            <w:tcW w:w="1560" w:type="dxa"/>
            <w:tcBorders>
              <w:top w:val="nil"/>
              <w:left w:val="nil"/>
              <w:bottom w:val="single" w:sz="4" w:space="0" w:color="auto"/>
              <w:right w:val="single" w:sz="4" w:space="0" w:color="auto"/>
            </w:tcBorders>
            <w:shd w:val="clear" w:color="auto" w:fill="auto"/>
            <w:noWrap/>
            <w:vAlign w:val="center"/>
            <w:hideMark/>
          </w:tcPr>
          <w:p w:rsidR="00574B1B" w:rsidRDefault="00574B1B" w:rsidP="008B292F">
            <w:pPr>
              <w:jc w:val="center"/>
              <w:rPr>
                <w:rFonts w:ascii="Calibri" w:hAnsi="Calibri"/>
                <w:color w:val="000000"/>
              </w:rPr>
            </w:pPr>
            <w:r>
              <w:rPr>
                <w:rFonts w:ascii="Calibri" w:hAnsi="Calibri"/>
                <w:color w:val="000000"/>
              </w:rPr>
              <w:t>No aplica</w:t>
            </w:r>
          </w:p>
        </w:tc>
      </w:tr>
      <w:tr w:rsidR="00574B1B" w:rsidRPr="00002009" w:rsidTr="008B292F">
        <w:trPr>
          <w:trHeight w:val="437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74B1B" w:rsidRPr="00002009" w:rsidRDefault="00574B1B" w:rsidP="008B292F">
            <w:pPr>
              <w:jc w:val="center"/>
              <w:rPr>
                <w:color w:val="000000"/>
                <w:sz w:val="20"/>
                <w:szCs w:val="20"/>
                <w:lang w:eastAsia="es-PY"/>
              </w:rPr>
            </w:pPr>
            <w:r w:rsidRPr="00002009">
              <w:rPr>
                <w:color w:val="000000"/>
                <w:sz w:val="20"/>
                <w:szCs w:val="20"/>
                <w:lang w:eastAsia="es-PY"/>
              </w:rPr>
              <w:lastRenderedPageBreak/>
              <w:t>4</w:t>
            </w:r>
          </w:p>
        </w:tc>
        <w:tc>
          <w:tcPr>
            <w:tcW w:w="5245"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rPr>
            </w:pPr>
            <w:r>
              <w:rPr>
                <w:color w:val="000000"/>
              </w:rPr>
              <w:t>Sumarios Administrativos</w:t>
            </w:r>
            <w:r>
              <w:rPr>
                <w:color w:val="000000"/>
              </w:rPr>
              <w:br/>
              <w:t>La Ley 1626/2000 “De la Función Pública”, en su Art.96 establece que “Serán atribuciones de la Secretaría de la Función Pública: o) designar los jueces de instrucción para los sumarios administrativos”. Donde la normativa aplicable es la siguiente:</w:t>
            </w:r>
            <w:r>
              <w:rPr>
                <w:color w:val="000000"/>
              </w:rPr>
              <w:br/>
              <w:t>• Decreto N° 360/13 “Por el cual se regula el procedimiento sumarial Administrativo para la investigación y la aplicación de Las sanciones administrativas establecidas en el capítulo XI del régimen disciplinario de la ley N° 1626/00 de la Función pública, y se deroga el decreto N° 17781/2002;</w:t>
            </w:r>
            <w:r>
              <w:rPr>
                <w:color w:val="000000"/>
              </w:rPr>
              <w:br/>
              <w:t>• Resolución SFP N° 235 “Por la cual se aprueba el instructivo para la aplicación del procedimiento sumarial conforme al Decreto N° 360/13 de fecha 20/09/2013”;</w:t>
            </w:r>
            <w:r>
              <w:rPr>
                <w:color w:val="000000"/>
              </w:rPr>
              <w:br/>
              <w:t>• Resolución SFP N° 236 “Que dispone la nueva organización del Registro de Abogados y Abogadas propuestos como Jueces para Sumarios Administrativos – RAJSA”.</w:t>
            </w:r>
          </w:p>
        </w:tc>
        <w:tc>
          <w:tcPr>
            <w:tcW w:w="1276"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sz w:val="20"/>
                <w:szCs w:val="20"/>
              </w:rPr>
            </w:pPr>
            <w:r>
              <w:rPr>
                <w:color w:val="000000"/>
                <w:sz w:val="20"/>
                <w:szCs w:val="20"/>
              </w:rPr>
              <w:t>Control Normativo en la gestión pública</w:t>
            </w:r>
          </w:p>
        </w:tc>
        <w:tc>
          <w:tcPr>
            <w:tcW w:w="1701"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sz w:val="20"/>
                <w:szCs w:val="20"/>
              </w:rPr>
            </w:pPr>
            <w:r>
              <w:rPr>
                <w:color w:val="000000"/>
                <w:sz w:val="20"/>
                <w:szCs w:val="20"/>
              </w:rPr>
              <w:t>100 % de solicitudes de asignación de jueces tramitados</w:t>
            </w:r>
          </w:p>
        </w:tc>
        <w:tc>
          <w:tcPr>
            <w:tcW w:w="2126" w:type="dxa"/>
            <w:tcBorders>
              <w:top w:val="nil"/>
              <w:left w:val="nil"/>
              <w:bottom w:val="single" w:sz="4" w:space="0" w:color="auto"/>
              <w:right w:val="single" w:sz="4" w:space="0" w:color="auto"/>
            </w:tcBorders>
            <w:shd w:val="clear" w:color="auto" w:fill="auto"/>
            <w:vAlign w:val="center"/>
            <w:hideMark/>
          </w:tcPr>
          <w:p w:rsidR="00574B1B" w:rsidRDefault="00574B1B" w:rsidP="008B292F">
            <w:pPr>
              <w:jc w:val="center"/>
              <w:rPr>
                <w:color w:val="000000"/>
                <w:sz w:val="20"/>
                <w:szCs w:val="20"/>
              </w:rPr>
            </w:pPr>
            <w:r>
              <w:rPr>
                <w:color w:val="000000"/>
                <w:sz w:val="20"/>
                <w:szCs w:val="20"/>
              </w:rPr>
              <w:t>240 Sumarios Sorteados</w:t>
            </w:r>
          </w:p>
        </w:tc>
        <w:tc>
          <w:tcPr>
            <w:tcW w:w="2693" w:type="dxa"/>
            <w:tcBorders>
              <w:top w:val="nil"/>
              <w:left w:val="nil"/>
              <w:bottom w:val="single" w:sz="4" w:space="0" w:color="auto"/>
              <w:right w:val="single" w:sz="4" w:space="0" w:color="auto"/>
            </w:tcBorders>
            <w:shd w:val="clear" w:color="auto" w:fill="auto"/>
            <w:vAlign w:val="center"/>
            <w:hideMark/>
          </w:tcPr>
          <w:p w:rsidR="00574B1B" w:rsidRDefault="00574B1B" w:rsidP="008B292F">
            <w:pPr>
              <w:jc w:val="center"/>
              <w:rPr>
                <w:color w:val="000000"/>
                <w:sz w:val="20"/>
                <w:szCs w:val="20"/>
              </w:rPr>
            </w:pPr>
            <w:r>
              <w:rPr>
                <w:color w:val="000000"/>
                <w:sz w:val="20"/>
                <w:szCs w:val="20"/>
              </w:rPr>
              <w:t xml:space="preserve">100% de procesos tramitados          49 Actas de sorteos para la designación de Juez Instructor de Sumarios Administrativos solicitados por los OEE </w:t>
            </w:r>
          </w:p>
        </w:tc>
        <w:tc>
          <w:tcPr>
            <w:tcW w:w="1560" w:type="dxa"/>
            <w:tcBorders>
              <w:top w:val="nil"/>
              <w:left w:val="nil"/>
              <w:bottom w:val="single" w:sz="4" w:space="0" w:color="auto"/>
              <w:right w:val="single" w:sz="4" w:space="0" w:color="auto"/>
            </w:tcBorders>
            <w:shd w:val="clear" w:color="auto" w:fill="auto"/>
            <w:noWrap/>
            <w:vAlign w:val="center"/>
            <w:hideMark/>
          </w:tcPr>
          <w:p w:rsidR="00574B1B" w:rsidRDefault="00574B1B" w:rsidP="008B292F">
            <w:pPr>
              <w:jc w:val="center"/>
              <w:rPr>
                <w:rFonts w:ascii="Calibri" w:hAnsi="Calibri"/>
                <w:color w:val="000000"/>
              </w:rPr>
            </w:pPr>
            <w:r>
              <w:rPr>
                <w:rFonts w:ascii="Calibri" w:hAnsi="Calibri"/>
                <w:color w:val="000000"/>
              </w:rPr>
              <w:t>No aplica</w:t>
            </w:r>
          </w:p>
        </w:tc>
      </w:tr>
      <w:tr w:rsidR="00574B1B" w:rsidRPr="00002009" w:rsidTr="008B292F">
        <w:trPr>
          <w:trHeight w:val="231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74B1B" w:rsidRPr="00002009" w:rsidRDefault="00574B1B" w:rsidP="008B292F">
            <w:pPr>
              <w:jc w:val="center"/>
              <w:rPr>
                <w:color w:val="000000"/>
                <w:sz w:val="20"/>
                <w:szCs w:val="20"/>
                <w:lang w:eastAsia="es-PY"/>
              </w:rPr>
            </w:pPr>
            <w:r w:rsidRPr="00002009">
              <w:rPr>
                <w:color w:val="000000"/>
                <w:sz w:val="20"/>
                <w:szCs w:val="20"/>
                <w:lang w:eastAsia="es-PY"/>
              </w:rPr>
              <w:lastRenderedPageBreak/>
              <w:t>5</w:t>
            </w:r>
          </w:p>
        </w:tc>
        <w:tc>
          <w:tcPr>
            <w:tcW w:w="5245"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rPr>
            </w:pPr>
            <w:r>
              <w:rPr>
                <w:color w:val="000000"/>
              </w:rPr>
              <w:t>Dictámenes Jurídicos referentes a solicitud de Modificación, Ampliación de Anexos de Personal – Procesos Remunerativos</w:t>
            </w:r>
            <w:r>
              <w:rPr>
                <w:color w:val="000000"/>
              </w:rPr>
              <w:br/>
              <w:t>Como ente rector, la SFP, a través de la Dirección General de Asuntos Jurídicos realiza el análisis de las solicitudes presentadas por los Organismos y Entidades del Estado en cuando a la Modificación, Reprogramación y Ampliación Presupuestaria, Habilitación en el SINARH y Transferencias de Créditos que impactan en el Anexo de Personal,  de enero de 2022 a  diciembre de 2022, procesándose un total de 54 (cincuenta y cuatro) expedientes analizados con providencias y dictámenes.</w:t>
            </w:r>
          </w:p>
        </w:tc>
        <w:tc>
          <w:tcPr>
            <w:tcW w:w="1276"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sz w:val="24"/>
                <w:szCs w:val="24"/>
              </w:rPr>
            </w:pPr>
            <w:r>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sz w:val="24"/>
                <w:szCs w:val="24"/>
              </w:rPr>
            </w:pPr>
            <w:r>
              <w:rPr>
                <w:color w:val="000000"/>
              </w:rPr>
              <w:t xml:space="preserve">TOTAL DE EXPEDIENTES INGRESADOS </w:t>
            </w:r>
          </w:p>
        </w:tc>
        <w:tc>
          <w:tcPr>
            <w:tcW w:w="2126" w:type="dxa"/>
            <w:tcBorders>
              <w:top w:val="nil"/>
              <w:left w:val="nil"/>
              <w:bottom w:val="single" w:sz="4" w:space="0" w:color="auto"/>
              <w:right w:val="single" w:sz="4" w:space="0" w:color="auto"/>
            </w:tcBorders>
            <w:shd w:val="clear" w:color="auto" w:fill="auto"/>
            <w:vAlign w:val="center"/>
            <w:hideMark/>
          </w:tcPr>
          <w:p w:rsidR="00574B1B" w:rsidRDefault="00574B1B" w:rsidP="008B292F">
            <w:pPr>
              <w:jc w:val="center"/>
              <w:rPr>
                <w:b/>
                <w:bCs/>
                <w:color w:val="000000"/>
              </w:rPr>
            </w:pPr>
            <w:r>
              <w:rPr>
                <w:b/>
                <w:bCs/>
                <w:color w:val="000000"/>
              </w:rPr>
              <w:t>54</w:t>
            </w:r>
          </w:p>
        </w:tc>
        <w:tc>
          <w:tcPr>
            <w:tcW w:w="2693" w:type="dxa"/>
            <w:tcBorders>
              <w:top w:val="nil"/>
              <w:left w:val="nil"/>
              <w:bottom w:val="single" w:sz="4" w:space="0" w:color="auto"/>
              <w:right w:val="single" w:sz="4" w:space="0" w:color="auto"/>
            </w:tcBorders>
            <w:shd w:val="clear" w:color="auto" w:fill="auto"/>
            <w:vAlign w:val="center"/>
            <w:hideMark/>
          </w:tcPr>
          <w:p w:rsidR="00574B1B" w:rsidRDefault="00574B1B" w:rsidP="008B292F">
            <w:pPr>
              <w:jc w:val="center"/>
              <w:rPr>
                <w:b/>
                <w:bCs/>
                <w:color w:val="000000"/>
                <w:sz w:val="24"/>
                <w:szCs w:val="24"/>
              </w:rPr>
            </w:pPr>
            <w:r>
              <w:rPr>
                <w:b/>
                <w:bCs/>
                <w:color w:val="000000"/>
              </w:rPr>
              <w:t xml:space="preserve">80% de los expedientes ingresados fueron procesados </w:t>
            </w:r>
          </w:p>
        </w:tc>
        <w:tc>
          <w:tcPr>
            <w:tcW w:w="1560" w:type="dxa"/>
            <w:tcBorders>
              <w:top w:val="nil"/>
              <w:left w:val="nil"/>
              <w:bottom w:val="single" w:sz="4" w:space="0" w:color="auto"/>
              <w:right w:val="single" w:sz="4" w:space="0" w:color="auto"/>
            </w:tcBorders>
            <w:shd w:val="clear" w:color="auto" w:fill="auto"/>
            <w:noWrap/>
            <w:vAlign w:val="center"/>
            <w:hideMark/>
          </w:tcPr>
          <w:p w:rsidR="00574B1B" w:rsidRDefault="00574B1B" w:rsidP="008B292F">
            <w:pPr>
              <w:rPr>
                <w:rFonts w:ascii="Calibri" w:hAnsi="Calibri"/>
                <w:color w:val="000000"/>
              </w:rPr>
            </w:pPr>
            <w:r>
              <w:rPr>
                <w:rFonts w:ascii="Calibri" w:hAnsi="Calibri"/>
                <w:color w:val="000000"/>
              </w:rPr>
              <w:t> No aplica</w:t>
            </w:r>
          </w:p>
        </w:tc>
      </w:tr>
      <w:tr w:rsidR="00574B1B" w:rsidRPr="008E7A28" w:rsidTr="008B292F">
        <w:trPr>
          <w:trHeight w:val="449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74B1B" w:rsidRPr="00002009" w:rsidRDefault="00574B1B" w:rsidP="008B292F">
            <w:pPr>
              <w:jc w:val="center"/>
              <w:rPr>
                <w:color w:val="000000"/>
                <w:sz w:val="20"/>
                <w:szCs w:val="20"/>
                <w:lang w:eastAsia="es-PY"/>
              </w:rPr>
            </w:pPr>
            <w:r w:rsidRPr="00002009">
              <w:rPr>
                <w:color w:val="000000"/>
                <w:sz w:val="20"/>
                <w:szCs w:val="20"/>
                <w:lang w:eastAsia="es-PY"/>
              </w:rPr>
              <w:t>6</w:t>
            </w:r>
          </w:p>
        </w:tc>
        <w:tc>
          <w:tcPr>
            <w:tcW w:w="5245" w:type="dxa"/>
            <w:tcBorders>
              <w:top w:val="nil"/>
              <w:left w:val="nil"/>
              <w:bottom w:val="single" w:sz="4" w:space="0" w:color="auto"/>
              <w:right w:val="single" w:sz="4" w:space="0" w:color="auto"/>
            </w:tcBorders>
            <w:shd w:val="clear" w:color="auto" w:fill="auto"/>
            <w:vAlign w:val="center"/>
            <w:hideMark/>
          </w:tcPr>
          <w:p w:rsidR="00574B1B" w:rsidRDefault="00574B1B" w:rsidP="008B292F">
            <w:pPr>
              <w:spacing w:after="240"/>
              <w:rPr>
                <w:color w:val="000000"/>
                <w:sz w:val="24"/>
                <w:szCs w:val="24"/>
              </w:rPr>
            </w:pPr>
            <w:r>
              <w:rPr>
                <w:color w:val="000000"/>
              </w:rPr>
              <w:t xml:space="preserve">Excepción a la doble remuneración </w:t>
            </w:r>
            <w:r>
              <w:rPr>
                <w:color w:val="000000"/>
              </w:rPr>
              <w:br/>
              <w:t>Todos los funcionarios públicos se encuentran sujetos a lo establecido en el Artículo 105 de la Constitución establece que “Ninguna persona podrá percibir como funcionario o empleado público, más de un sueldo o remuneración simultáneamente, con excepción de los que provengan del ejercicio de la docencia”, es decir, prohíbe que la percepción de más de una remuneración simultánea, con excepción de los que provengan del ejercicio de la docencia.</w:t>
            </w:r>
            <w:r>
              <w:rPr>
                <w:color w:val="000000"/>
              </w:rPr>
              <w:br/>
              <w:t>Esta prohibición es estricta y se fundamenta en la necesidad de prevenir la corrupción y proteger el empleo público.</w:t>
            </w:r>
            <w:r>
              <w:rPr>
                <w:color w:val="000000"/>
              </w:rPr>
              <w:br/>
              <w:t xml:space="preserve">La contravención constitucional se encuentra reglamentada Ley Nº 700/96, y los arts. 61 </w:t>
            </w:r>
            <w:proofErr w:type="gramStart"/>
            <w:r>
              <w:rPr>
                <w:color w:val="000000"/>
              </w:rPr>
              <w:t>y</w:t>
            </w:r>
            <w:proofErr w:type="gramEnd"/>
            <w:r>
              <w:rPr>
                <w:color w:val="000000"/>
              </w:rPr>
              <w:t xml:space="preserve"> 62 de la Ley Nº 1.626/00 “De la Función Pública”</w:t>
            </w:r>
            <w:r>
              <w:rPr>
                <w:color w:val="000000"/>
              </w:rPr>
              <w:br/>
              <w:t xml:space="preserve">Con respecto al denominado personal de blanco (médicos/as, enfermeras/os y otros técnicos de salud), los mismos se rigen por una normativa particular, ya que si </w:t>
            </w:r>
            <w:r>
              <w:rPr>
                <w:color w:val="000000"/>
              </w:rPr>
              <w:lastRenderedPageBreak/>
              <w:t>bien están comprendidos dentro de la prohibición general del Art. 105 de la Constitución Nacional, son exceptuados de la aplicación de dicha prohibición mediante exclusiones específicas contenidas en las leyes de presupuesto y los decretos reglamentarios de cada ejercicio fiscal.</w:t>
            </w:r>
          </w:p>
        </w:tc>
        <w:tc>
          <w:tcPr>
            <w:tcW w:w="1276"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sz w:val="24"/>
                <w:szCs w:val="24"/>
              </w:rPr>
            </w:pPr>
            <w:r>
              <w:rPr>
                <w:color w:val="000000"/>
              </w:rPr>
              <w:lastRenderedPageBreak/>
              <w:t> </w:t>
            </w:r>
          </w:p>
        </w:tc>
        <w:tc>
          <w:tcPr>
            <w:tcW w:w="1701"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sz w:val="24"/>
                <w:szCs w:val="24"/>
              </w:rPr>
            </w:pPr>
            <w:r>
              <w:rPr>
                <w:color w:val="000000"/>
              </w:rPr>
              <w:t xml:space="preserve">TOTAL DE EXPEDIENTES INGRESADOS </w:t>
            </w:r>
          </w:p>
        </w:tc>
        <w:tc>
          <w:tcPr>
            <w:tcW w:w="2126" w:type="dxa"/>
            <w:tcBorders>
              <w:top w:val="nil"/>
              <w:left w:val="nil"/>
              <w:bottom w:val="single" w:sz="4" w:space="0" w:color="auto"/>
              <w:right w:val="single" w:sz="4" w:space="0" w:color="auto"/>
            </w:tcBorders>
            <w:shd w:val="clear" w:color="auto" w:fill="auto"/>
            <w:vAlign w:val="center"/>
            <w:hideMark/>
          </w:tcPr>
          <w:p w:rsidR="00574B1B" w:rsidRDefault="00574B1B" w:rsidP="008B292F">
            <w:pPr>
              <w:jc w:val="center"/>
              <w:rPr>
                <w:b/>
                <w:bCs/>
                <w:color w:val="000000"/>
              </w:rPr>
            </w:pPr>
            <w:r>
              <w:rPr>
                <w:b/>
                <w:bCs/>
                <w:color w:val="000000"/>
              </w:rPr>
              <w:t>450 expedientes</w:t>
            </w:r>
          </w:p>
        </w:tc>
        <w:tc>
          <w:tcPr>
            <w:tcW w:w="2693" w:type="dxa"/>
            <w:tcBorders>
              <w:top w:val="nil"/>
              <w:left w:val="nil"/>
              <w:bottom w:val="single" w:sz="4" w:space="0" w:color="auto"/>
              <w:right w:val="single" w:sz="4" w:space="0" w:color="auto"/>
            </w:tcBorders>
            <w:shd w:val="clear" w:color="auto" w:fill="auto"/>
            <w:vAlign w:val="center"/>
            <w:hideMark/>
          </w:tcPr>
          <w:p w:rsidR="00574B1B" w:rsidRDefault="00574B1B" w:rsidP="008B292F">
            <w:pPr>
              <w:jc w:val="center"/>
              <w:rPr>
                <w:color w:val="000000"/>
                <w:sz w:val="24"/>
                <w:szCs w:val="24"/>
              </w:rPr>
            </w:pPr>
            <w:r>
              <w:rPr>
                <w:color w:val="000000"/>
              </w:rPr>
              <w:t xml:space="preserve">99% de los expedientes ingresados fueron procesados </w:t>
            </w:r>
          </w:p>
        </w:tc>
        <w:tc>
          <w:tcPr>
            <w:tcW w:w="1560" w:type="dxa"/>
            <w:tcBorders>
              <w:top w:val="nil"/>
              <w:left w:val="nil"/>
              <w:bottom w:val="single" w:sz="4" w:space="0" w:color="auto"/>
              <w:right w:val="single" w:sz="4" w:space="0" w:color="auto"/>
            </w:tcBorders>
            <w:shd w:val="clear" w:color="auto" w:fill="auto"/>
            <w:noWrap/>
            <w:vAlign w:val="center"/>
            <w:hideMark/>
          </w:tcPr>
          <w:p w:rsidR="00574B1B" w:rsidRDefault="00574B1B" w:rsidP="008B292F">
            <w:pPr>
              <w:rPr>
                <w:rFonts w:ascii="Calibri" w:hAnsi="Calibri"/>
                <w:color w:val="000000"/>
              </w:rPr>
            </w:pPr>
            <w:r>
              <w:rPr>
                <w:rFonts w:ascii="Calibri" w:hAnsi="Calibri"/>
                <w:color w:val="000000"/>
              </w:rPr>
              <w:t> No aplica</w:t>
            </w:r>
          </w:p>
        </w:tc>
      </w:tr>
    </w:tbl>
    <w:p w:rsidR="00EB31EE" w:rsidRPr="008E7A28" w:rsidRDefault="00EB31EE" w:rsidP="008B292F">
      <w:pPr>
        <w:tabs>
          <w:tab w:val="left" w:pos="11167"/>
        </w:tabs>
        <w:rPr>
          <w:sz w:val="20"/>
          <w:szCs w:val="20"/>
          <w:lang w:val="es-PY"/>
        </w:rPr>
      </w:pPr>
    </w:p>
    <w:p w:rsidR="00EB31EE" w:rsidRDefault="00EB31EE" w:rsidP="008B292F">
      <w:pPr>
        <w:tabs>
          <w:tab w:val="left" w:pos="11167"/>
        </w:tabs>
        <w:rPr>
          <w:lang w:val="es-PY"/>
        </w:rPr>
      </w:pPr>
    </w:p>
    <w:p w:rsidR="00DF65E4" w:rsidRDefault="00DF65E4" w:rsidP="008B292F">
      <w:pPr>
        <w:tabs>
          <w:tab w:val="left" w:pos="11167"/>
        </w:tabs>
        <w:rPr>
          <w:lang w:val="es-PY"/>
        </w:rPr>
      </w:pPr>
    </w:p>
    <w:p w:rsidR="00DF65E4" w:rsidRDefault="00DF65E4" w:rsidP="008B292F">
      <w:pPr>
        <w:tabs>
          <w:tab w:val="left" w:pos="11167"/>
        </w:tabs>
        <w:rPr>
          <w:lang w:val="es-PY"/>
        </w:rPr>
      </w:pPr>
    </w:p>
    <w:p w:rsidR="00DF65E4" w:rsidRDefault="00DF65E4" w:rsidP="008B292F">
      <w:pPr>
        <w:tabs>
          <w:tab w:val="left" w:pos="11167"/>
        </w:tabs>
        <w:rPr>
          <w:lang w:val="es-PY"/>
        </w:rPr>
      </w:pPr>
    </w:p>
    <w:p w:rsidR="00DF65E4" w:rsidRDefault="00DF65E4" w:rsidP="008B292F">
      <w:pPr>
        <w:tabs>
          <w:tab w:val="left" w:pos="11167"/>
        </w:tabs>
        <w:rPr>
          <w:lang w:val="es-PY"/>
        </w:rPr>
      </w:pPr>
    </w:p>
    <w:p w:rsidR="00DF65E4" w:rsidRDefault="00DF65E4" w:rsidP="008B292F">
      <w:pPr>
        <w:tabs>
          <w:tab w:val="left" w:pos="11167"/>
        </w:tabs>
        <w:rPr>
          <w:lang w:val="es-PY"/>
        </w:rPr>
      </w:pPr>
    </w:p>
    <w:p w:rsidR="00DF65E4" w:rsidRDefault="00DF65E4" w:rsidP="008B292F">
      <w:pPr>
        <w:tabs>
          <w:tab w:val="left" w:pos="11167"/>
        </w:tabs>
        <w:rPr>
          <w:lang w:val="es-PY"/>
        </w:rPr>
      </w:pPr>
    </w:p>
    <w:p w:rsidR="00DF65E4" w:rsidRDefault="00DF65E4" w:rsidP="008B292F">
      <w:pPr>
        <w:tabs>
          <w:tab w:val="left" w:pos="11167"/>
        </w:tabs>
        <w:rPr>
          <w:lang w:val="es-PY"/>
        </w:rPr>
      </w:pPr>
    </w:p>
    <w:tbl>
      <w:tblPr>
        <w:tblW w:w="14922" w:type="dxa"/>
        <w:tblInd w:w="-431" w:type="dxa"/>
        <w:tblCellMar>
          <w:left w:w="70" w:type="dxa"/>
          <w:right w:w="70" w:type="dxa"/>
        </w:tblCellMar>
        <w:tblLook w:val="04A0" w:firstRow="1" w:lastRow="0" w:firstColumn="1" w:lastColumn="0" w:noHBand="0" w:noVBand="1"/>
      </w:tblPr>
      <w:tblGrid>
        <w:gridCol w:w="424"/>
        <w:gridCol w:w="3297"/>
        <w:gridCol w:w="1731"/>
        <w:gridCol w:w="1392"/>
        <w:gridCol w:w="1523"/>
        <w:gridCol w:w="2938"/>
        <w:gridCol w:w="3617"/>
      </w:tblGrid>
      <w:tr w:rsidR="00FC04B0" w:rsidRPr="004D1001" w:rsidTr="00915EEB">
        <w:trPr>
          <w:trHeight w:val="1136"/>
        </w:trPr>
        <w:tc>
          <w:tcPr>
            <w:tcW w:w="42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C04B0" w:rsidRPr="004D1001" w:rsidRDefault="00FC04B0" w:rsidP="008B292F">
            <w:pPr>
              <w:jc w:val="center"/>
              <w:rPr>
                <w:b/>
                <w:bCs/>
                <w:color w:val="000000"/>
                <w:sz w:val="20"/>
                <w:szCs w:val="20"/>
                <w:lang w:eastAsia="es-PY"/>
              </w:rPr>
            </w:pPr>
            <w:r w:rsidRPr="004D1001">
              <w:rPr>
                <w:b/>
                <w:bCs/>
                <w:color w:val="000000"/>
                <w:sz w:val="20"/>
                <w:szCs w:val="20"/>
                <w:lang w:eastAsia="es-PY"/>
              </w:rPr>
              <w:t>N°</w:t>
            </w:r>
          </w:p>
        </w:tc>
        <w:tc>
          <w:tcPr>
            <w:tcW w:w="3382"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8B292F">
            <w:pPr>
              <w:jc w:val="center"/>
              <w:rPr>
                <w:b/>
                <w:bCs/>
                <w:color w:val="000000"/>
                <w:sz w:val="20"/>
                <w:szCs w:val="20"/>
                <w:lang w:eastAsia="es-PY"/>
              </w:rPr>
            </w:pPr>
            <w:r w:rsidRPr="004D1001">
              <w:rPr>
                <w:b/>
                <w:bCs/>
                <w:color w:val="000000"/>
                <w:sz w:val="20"/>
                <w:szCs w:val="20"/>
                <w:lang w:eastAsia="es-PY"/>
              </w:rPr>
              <w:t>Descripción</w:t>
            </w:r>
          </w:p>
        </w:tc>
        <w:tc>
          <w:tcPr>
            <w:tcW w:w="1735"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8B292F">
            <w:pPr>
              <w:jc w:val="center"/>
              <w:rPr>
                <w:b/>
                <w:bCs/>
                <w:color w:val="000000"/>
                <w:sz w:val="20"/>
                <w:szCs w:val="20"/>
                <w:lang w:eastAsia="es-PY"/>
              </w:rPr>
            </w:pPr>
            <w:r w:rsidRPr="004D1001">
              <w:rPr>
                <w:b/>
                <w:bCs/>
                <w:color w:val="000000"/>
                <w:sz w:val="20"/>
                <w:szCs w:val="20"/>
                <w:lang w:eastAsia="es-PY"/>
              </w:rPr>
              <w:t>Objetivo</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8B292F">
            <w:pPr>
              <w:jc w:val="center"/>
              <w:rPr>
                <w:b/>
                <w:bCs/>
                <w:color w:val="000000"/>
                <w:sz w:val="20"/>
                <w:szCs w:val="20"/>
                <w:lang w:eastAsia="es-PY"/>
              </w:rPr>
            </w:pPr>
            <w:r w:rsidRPr="004D1001">
              <w:rPr>
                <w:b/>
                <w:bCs/>
                <w:color w:val="000000"/>
                <w:sz w:val="20"/>
                <w:szCs w:val="20"/>
                <w:lang w:eastAsia="es-PY"/>
              </w:rPr>
              <w:t>Metas</w:t>
            </w:r>
          </w:p>
        </w:tc>
        <w:tc>
          <w:tcPr>
            <w:tcW w:w="1542"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8B292F">
            <w:pPr>
              <w:jc w:val="center"/>
              <w:rPr>
                <w:b/>
                <w:bCs/>
                <w:color w:val="000000"/>
                <w:sz w:val="20"/>
                <w:szCs w:val="20"/>
                <w:lang w:eastAsia="es-PY"/>
              </w:rPr>
            </w:pPr>
            <w:r w:rsidRPr="004D1001">
              <w:rPr>
                <w:b/>
                <w:bCs/>
                <w:color w:val="000000"/>
                <w:sz w:val="20"/>
                <w:szCs w:val="20"/>
                <w:lang w:eastAsia="es-PY"/>
              </w:rPr>
              <w:t>Población Beneficiaria</w:t>
            </w:r>
          </w:p>
        </w:tc>
        <w:tc>
          <w:tcPr>
            <w:tcW w:w="3016"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8B292F">
            <w:pPr>
              <w:jc w:val="center"/>
              <w:rPr>
                <w:b/>
                <w:bCs/>
                <w:color w:val="000000"/>
                <w:sz w:val="20"/>
                <w:szCs w:val="20"/>
                <w:lang w:eastAsia="es-PY"/>
              </w:rPr>
            </w:pPr>
            <w:r w:rsidRPr="004D1001">
              <w:rPr>
                <w:b/>
                <w:bCs/>
                <w:color w:val="000000"/>
                <w:sz w:val="20"/>
                <w:szCs w:val="20"/>
                <w:lang w:eastAsia="es-PY"/>
              </w:rPr>
              <w:t xml:space="preserve"> Resultados Logrados</w:t>
            </w:r>
          </w:p>
        </w:tc>
        <w:tc>
          <w:tcPr>
            <w:tcW w:w="3403"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8B292F">
            <w:pPr>
              <w:rPr>
                <w:b/>
                <w:bCs/>
                <w:color w:val="000000"/>
                <w:sz w:val="20"/>
                <w:szCs w:val="20"/>
                <w:lang w:eastAsia="es-PY"/>
              </w:rPr>
            </w:pPr>
            <w:r w:rsidRPr="004D1001">
              <w:rPr>
                <w:b/>
                <w:bCs/>
                <w:color w:val="000000"/>
                <w:sz w:val="20"/>
                <w:szCs w:val="20"/>
                <w:lang w:eastAsia="es-PY"/>
              </w:rPr>
              <w:t>Evidencias</w:t>
            </w:r>
          </w:p>
        </w:tc>
      </w:tr>
      <w:tr w:rsidR="00574B1B" w:rsidRPr="004D1001" w:rsidTr="008B292F">
        <w:trPr>
          <w:trHeight w:val="4232"/>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rsidR="00574B1B" w:rsidRPr="004D1001" w:rsidRDefault="00574B1B" w:rsidP="008B292F">
            <w:pPr>
              <w:jc w:val="center"/>
              <w:rPr>
                <w:color w:val="000000"/>
                <w:sz w:val="20"/>
                <w:szCs w:val="20"/>
                <w:lang w:eastAsia="es-PY"/>
              </w:rPr>
            </w:pPr>
            <w:r w:rsidRPr="004D1001">
              <w:rPr>
                <w:color w:val="000000"/>
                <w:sz w:val="20"/>
                <w:szCs w:val="20"/>
                <w:lang w:eastAsia="es-PY"/>
              </w:rPr>
              <w:lastRenderedPageBreak/>
              <w:t>7</w:t>
            </w:r>
          </w:p>
        </w:tc>
        <w:tc>
          <w:tcPr>
            <w:tcW w:w="3382"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sz w:val="24"/>
                <w:szCs w:val="24"/>
              </w:rPr>
            </w:pPr>
            <w:r>
              <w:rPr>
                <w:color w:val="000000"/>
              </w:rPr>
              <w:t xml:space="preserve">Seguimiento de </w:t>
            </w:r>
            <w:proofErr w:type="spellStart"/>
            <w:r>
              <w:rPr>
                <w:color w:val="000000"/>
              </w:rPr>
              <w:t>Politicas</w:t>
            </w:r>
            <w:proofErr w:type="spellEnd"/>
            <w:r>
              <w:rPr>
                <w:color w:val="000000"/>
              </w:rPr>
              <w:t xml:space="preserve"> de transparencia - Ley 5189/2014                                                                                        Monitoreo y medición del grado de cumplimiento de la información publicada por los OEE, conforme a las exigencias establecidas en la Ley 5189/2014.</w:t>
            </w:r>
            <w:r>
              <w:rPr>
                <w:color w:val="000000"/>
              </w:rPr>
              <w:br/>
            </w:r>
            <w:proofErr w:type="spellStart"/>
            <w:r>
              <w:rPr>
                <w:color w:val="000000"/>
              </w:rPr>
              <w:t>Disponibilización</w:t>
            </w:r>
            <w:proofErr w:type="spellEnd"/>
            <w:r>
              <w:rPr>
                <w:color w:val="000000"/>
              </w:rPr>
              <w:t xml:space="preserve"> de la información y el conocimiento sobre el funcionariado público en OEE.</w:t>
            </w:r>
          </w:p>
        </w:tc>
        <w:tc>
          <w:tcPr>
            <w:tcW w:w="1735"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rPr>
            </w:pPr>
            <w:r>
              <w:rPr>
                <w:color w:val="000000"/>
              </w:rPr>
              <w:t xml:space="preserve">Transparencia y </w:t>
            </w:r>
            <w:proofErr w:type="spellStart"/>
            <w:r>
              <w:rPr>
                <w:color w:val="000000"/>
              </w:rPr>
              <w:t>disponibilización</w:t>
            </w:r>
            <w:proofErr w:type="spellEnd"/>
            <w:r>
              <w:rPr>
                <w:color w:val="000000"/>
              </w:rPr>
              <w:t xml:space="preserve"> de la información sobre funcionarios públicos </w:t>
            </w:r>
          </w:p>
        </w:tc>
        <w:tc>
          <w:tcPr>
            <w:tcW w:w="1420"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sz w:val="24"/>
                <w:szCs w:val="24"/>
              </w:rPr>
            </w:pPr>
            <w:r>
              <w:rPr>
                <w:color w:val="000000"/>
              </w:rPr>
              <w:t>TOTAL DE OEE</w:t>
            </w:r>
          </w:p>
        </w:tc>
        <w:tc>
          <w:tcPr>
            <w:tcW w:w="1542" w:type="dxa"/>
            <w:tcBorders>
              <w:top w:val="nil"/>
              <w:left w:val="nil"/>
              <w:bottom w:val="single" w:sz="4" w:space="0" w:color="auto"/>
              <w:right w:val="single" w:sz="4" w:space="0" w:color="auto"/>
            </w:tcBorders>
            <w:shd w:val="clear" w:color="auto" w:fill="auto"/>
            <w:vAlign w:val="center"/>
            <w:hideMark/>
          </w:tcPr>
          <w:p w:rsidR="00574B1B" w:rsidRDefault="00574B1B" w:rsidP="008B292F">
            <w:pPr>
              <w:jc w:val="center"/>
              <w:rPr>
                <w:color w:val="000000"/>
              </w:rPr>
            </w:pPr>
            <w:r>
              <w:rPr>
                <w:color w:val="000000"/>
              </w:rPr>
              <w:t xml:space="preserve">438 OEE  y ciudadanía </w:t>
            </w:r>
          </w:p>
        </w:tc>
        <w:tc>
          <w:tcPr>
            <w:tcW w:w="3016" w:type="dxa"/>
            <w:tcBorders>
              <w:top w:val="nil"/>
              <w:left w:val="nil"/>
              <w:bottom w:val="single" w:sz="4" w:space="0" w:color="auto"/>
              <w:right w:val="single" w:sz="4" w:space="0" w:color="auto"/>
            </w:tcBorders>
            <w:shd w:val="clear" w:color="auto" w:fill="auto"/>
            <w:vAlign w:val="center"/>
            <w:hideMark/>
          </w:tcPr>
          <w:p w:rsidR="00574B1B" w:rsidRDefault="00574B1B" w:rsidP="008B292F">
            <w:pPr>
              <w:rPr>
                <w:color w:val="000000"/>
                <w:sz w:val="20"/>
                <w:szCs w:val="20"/>
              </w:rPr>
            </w:pPr>
            <w:r>
              <w:rPr>
                <w:color w:val="000000"/>
                <w:sz w:val="20"/>
                <w:szCs w:val="20"/>
              </w:rPr>
              <w:t>Se realizaron un total de tres (3) procesos de monitoreo del grado de cumplimiento de la Ley 5189/2014 a 438 (correspondiente a febrero, marzo y abril de 2022) Organismos y Entidades del Estado (OEE), durante el segundo trimestre.-</w:t>
            </w:r>
          </w:p>
        </w:tc>
        <w:tc>
          <w:tcPr>
            <w:tcW w:w="3403" w:type="dxa"/>
            <w:tcBorders>
              <w:top w:val="nil"/>
              <w:left w:val="nil"/>
              <w:bottom w:val="single" w:sz="4" w:space="0" w:color="auto"/>
              <w:right w:val="single" w:sz="4" w:space="0" w:color="auto"/>
            </w:tcBorders>
            <w:shd w:val="clear" w:color="auto" w:fill="auto"/>
            <w:noWrap/>
            <w:vAlign w:val="center"/>
            <w:hideMark/>
          </w:tcPr>
          <w:p w:rsidR="00574B1B" w:rsidRPr="00915EEB" w:rsidRDefault="00AA090B" w:rsidP="008B292F">
            <w:pPr>
              <w:rPr>
                <w:color w:val="000000"/>
              </w:rPr>
            </w:pPr>
            <w:hyperlink r:id="rId32" w:history="1">
              <w:r w:rsidR="00574B1B" w:rsidRPr="00915EEB">
                <w:rPr>
                  <w:rStyle w:val="Hipervnculo"/>
                </w:rPr>
                <w:t>https://www.sfp.gov.py/sfp/seccion/65-monitoreo-de-la-ley-518914.html</w:t>
              </w:r>
            </w:hyperlink>
            <w:r w:rsidR="00574B1B" w:rsidRPr="00915EEB">
              <w:rPr>
                <w:color w:val="000000"/>
              </w:rPr>
              <w:t xml:space="preserve"> </w:t>
            </w:r>
          </w:p>
        </w:tc>
      </w:tr>
    </w:tbl>
    <w:p w:rsidR="00EB31EE" w:rsidRPr="00FC04B0" w:rsidRDefault="00EB31EE" w:rsidP="008B292F">
      <w:pPr>
        <w:tabs>
          <w:tab w:val="left" w:pos="11167"/>
        </w:tabs>
      </w:pPr>
    </w:p>
    <w:p w:rsidR="00EB31EE" w:rsidRDefault="00EB31EE" w:rsidP="008B292F">
      <w:pPr>
        <w:tabs>
          <w:tab w:val="left" w:pos="11167"/>
        </w:tabs>
        <w:rPr>
          <w:lang w:val="es-PY"/>
        </w:rPr>
      </w:pPr>
    </w:p>
    <w:p w:rsidR="00EB31EE" w:rsidRDefault="00EB31EE" w:rsidP="008B292F">
      <w:pPr>
        <w:tabs>
          <w:tab w:val="left" w:pos="11167"/>
        </w:tabs>
        <w:rPr>
          <w:lang w:val="es-PY"/>
        </w:rPr>
      </w:pPr>
    </w:p>
    <w:p w:rsidR="00EB31EE" w:rsidRDefault="00EB31EE" w:rsidP="008B292F">
      <w:pPr>
        <w:tabs>
          <w:tab w:val="left" w:pos="11167"/>
        </w:tabs>
      </w:pPr>
    </w:p>
    <w:p w:rsidR="002B083A" w:rsidRDefault="002B083A" w:rsidP="008B292F">
      <w:pPr>
        <w:tabs>
          <w:tab w:val="left" w:pos="11167"/>
        </w:tabs>
      </w:pPr>
    </w:p>
    <w:p w:rsidR="002B083A" w:rsidRDefault="002B083A" w:rsidP="008B292F">
      <w:pPr>
        <w:tabs>
          <w:tab w:val="left" w:pos="11167"/>
        </w:tabs>
      </w:pPr>
    </w:p>
    <w:p w:rsidR="002B083A" w:rsidRDefault="002B083A" w:rsidP="008B292F">
      <w:pPr>
        <w:tabs>
          <w:tab w:val="left" w:pos="11167"/>
        </w:tabs>
      </w:pPr>
    </w:p>
    <w:p w:rsidR="002B083A" w:rsidRDefault="002B083A" w:rsidP="008B292F">
      <w:pPr>
        <w:tabs>
          <w:tab w:val="left" w:pos="11167"/>
        </w:tabs>
      </w:pPr>
    </w:p>
    <w:p w:rsidR="002B083A" w:rsidRDefault="002B083A" w:rsidP="008B292F">
      <w:pPr>
        <w:tabs>
          <w:tab w:val="left" w:pos="11167"/>
        </w:tabs>
      </w:pPr>
    </w:p>
    <w:p w:rsidR="002B083A" w:rsidRDefault="002B083A" w:rsidP="008B292F">
      <w:pPr>
        <w:tabs>
          <w:tab w:val="left" w:pos="11167"/>
        </w:tabs>
      </w:pPr>
    </w:p>
    <w:p w:rsidR="00CC4EFF" w:rsidRDefault="00CC4EFF" w:rsidP="008B292F">
      <w:pPr>
        <w:tabs>
          <w:tab w:val="left" w:pos="11167"/>
        </w:tabs>
      </w:pPr>
    </w:p>
    <w:tbl>
      <w:tblPr>
        <w:tblW w:w="15051" w:type="dxa"/>
        <w:tblInd w:w="-431" w:type="dxa"/>
        <w:tblLayout w:type="fixed"/>
        <w:tblCellMar>
          <w:left w:w="70" w:type="dxa"/>
          <w:right w:w="70" w:type="dxa"/>
        </w:tblCellMar>
        <w:tblLook w:val="04A0" w:firstRow="1" w:lastRow="0" w:firstColumn="1" w:lastColumn="0" w:noHBand="0" w:noVBand="1"/>
      </w:tblPr>
      <w:tblGrid>
        <w:gridCol w:w="1210"/>
        <w:gridCol w:w="1843"/>
        <w:gridCol w:w="1559"/>
        <w:gridCol w:w="1134"/>
        <w:gridCol w:w="3686"/>
        <w:gridCol w:w="1984"/>
        <w:gridCol w:w="3635"/>
      </w:tblGrid>
      <w:tr w:rsidR="00123FE1" w:rsidRPr="004D1001" w:rsidTr="00210D78">
        <w:trPr>
          <w:trHeight w:val="416"/>
        </w:trPr>
        <w:tc>
          <w:tcPr>
            <w:tcW w:w="121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B083A" w:rsidRPr="004D1001" w:rsidRDefault="002B083A" w:rsidP="008B292F">
            <w:pPr>
              <w:jc w:val="center"/>
              <w:rPr>
                <w:b/>
                <w:bCs/>
                <w:color w:val="000000"/>
                <w:sz w:val="20"/>
                <w:szCs w:val="20"/>
                <w:lang w:eastAsia="es-PY"/>
              </w:rPr>
            </w:pPr>
            <w:r w:rsidRPr="004D1001">
              <w:rPr>
                <w:b/>
                <w:bCs/>
                <w:color w:val="000000"/>
                <w:sz w:val="20"/>
                <w:szCs w:val="20"/>
                <w:lang w:eastAsia="es-PY"/>
              </w:rPr>
              <w:t>N°</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8B292F">
            <w:pPr>
              <w:jc w:val="center"/>
              <w:rPr>
                <w:b/>
                <w:bCs/>
                <w:color w:val="000000"/>
                <w:sz w:val="20"/>
                <w:szCs w:val="20"/>
                <w:lang w:eastAsia="es-PY"/>
              </w:rPr>
            </w:pPr>
            <w:r w:rsidRPr="004D1001">
              <w:rPr>
                <w:b/>
                <w:bCs/>
                <w:color w:val="000000"/>
                <w:sz w:val="20"/>
                <w:szCs w:val="20"/>
                <w:lang w:eastAsia="es-PY"/>
              </w:rPr>
              <w:t>Descripción</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8B292F">
            <w:pPr>
              <w:jc w:val="center"/>
              <w:rPr>
                <w:b/>
                <w:bCs/>
                <w:color w:val="000000"/>
                <w:sz w:val="20"/>
                <w:szCs w:val="20"/>
                <w:lang w:eastAsia="es-PY"/>
              </w:rPr>
            </w:pPr>
            <w:r w:rsidRPr="004D1001">
              <w:rPr>
                <w:b/>
                <w:bCs/>
                <w:color w:val="000000"/>
                <w:sz w:val="20"/>
                <w:szCs w:val="20"/>
                <w:lang w:eastAsia="es-PY"/>
              </w:rPr>
              <w:t>Objetivo</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8B292F">
            <w:pPr>
              <w:jc w:val="center"/>
              <w:rPr>
                <w:b/>
                <w:bCs/>
                <w:color w:val="000000"/>
                <w:sz w:val="20"/>
                <w:szCs w:val="20"/>
                <w:lang w:eastAsia="es-PY"/>
              </w:rPr>
            </w:pPr>
            <w:r w:rsidRPr="004D1001">
              <w:rPr>
                <w:b/>
                <w:bCs/>
                <w:color w:val="000000"/>
                <w:sz w:val="20"/>
                <w:szCs w:val="20"/>
                <w:lang w:eastAsia="es-PY"/>
              </w:rPr>
              <w:t>Metas</w:t>
            </w:r>
          </w:p>
        </w:tc>
        <w:tc>
          <w:tcPr>
            <w:tcW w:w="3686"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8B292F">
            <w:pPr>
              <w:jc w:val="center"/>
              <w:rPr>
                <w:b/>
                <w:bCs/>
                <w:color w:val="000000"/>
                <w:sz w:val="20"/>
                <w:szCs w:val="20"/>
                <w:lang w:eastAsia="es-PY"/>
              </w:rPr>
            </w:pPr>
            <w:r w:rsidRPr="004D1001">
              <w:rPr>
                <w:b/>
                <w:bCs/>
                <w:color w:val="000000"/>
                <w:sz w:val="20"/>
                <w:szCs w:val="20"/>
                <w:lang w:eastAsia="es-PY"/>
              </w:rPr>
              <w:t>Población Beneficiaria</w:t>
            </w:r>
          </w:p>
        </w:tc>
        <w:tc>
          <w:tcPr>
            <w:tcW w:w="1984"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8B292F">
            <w:pPr>
              <w:jc w:val="center"/>
              <w:rPr>
                <w:b/>
                <w:bCs/>
                <w:color w:val="000000"/>
                <w:sz w:val="20"/>
                <w:szCs w:val="20"/>
                <w:lang w:eastAsia="es-PY"/>
              </w:rPr>
            </w:pPr>
            <w:r w:rsidRPr="004D1001">
              <w:rPr>
                <w:b/>
                <w:bCs/>
                <w:color w:val="000000"/>
                <w:sz w:val="20"/>
                <w:szCs w:val="20"/>
                <w:lang w:eastAsia="es-PY"/>
              </w:rPr>
              <w:t xml:space="preserve"> Resultados Logrados</w:t>
            </w:r>
          </w:p>
        </w:tc>
        <w:tc>
          <w:tcPr>
            <w:tcW w:w="3635"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8B292F">
            <w:pPr>
              <w:rPr>
                <w:b/>
                <w:bCs/>
                <w:color w:val="000000"/>
                <w:sz w:val="20"/>
                <w:szCs w:val="20"/>
                <w:lang w:eastAsia="es-PY"/>
              </w:rPr>
            </w:pPr>
            <w:r w:rsidRPr="004D1001">
              <w:rPr>
                <w:b/>
                <w:bCs/>
                <w:color w:val="000000"/>
                <w:sz w:val="20"/>
                <w:szCs w:val="20"/>
                <w:lang w:eastAsia="es-PY"/>
              </w:rPr>
              <w:t>Evidencias</w:t>
            </w:r>
          </w:p>
        </w:tc>
      </w:tr>
      <w:tr w:rsidR="00123FE1" w:rsidRPr="004D1001" w:rsidTr="008B292F">
        <w:trPr>
          <w:trHeight w:val="1357"/>
        </w:trPr>
        <w:tc>
          <w:tcPr>
            <w:tcW w:w="1210" w:type="dxa"/>
            <w:tcBorders>
              <w:top w:val="nil"/>
              <w:left w:val="single" w:sz="4" w:space="0" w:color="auto"/>
              <w:bottom w:val="single" w:sz="4" w:space="0" w:color="auto"/>
              <w:right w:val="single" w:sz="4" w:space="0" w:color="auto"/>
            </w:tcBorders>
            <w:shd w:val="clear" w:color="auto" w:fill="auto"/>
            <w:noWrap/>
            <w:vAlign w:val="center"/>
            <w:hideMark/>
          </w:tcPr>
          <w:p w:rsidR="00DF65E4" w:rsidRPr="004D1001" w:rsidRDefault="00DF65E4" w:rsidP="008B292F">
            <w:pPr>
              <w:jc w:val="center"/>
              <w:rPr>
                <w:color w:val="000000"/>
                <w:sz w:val="20"/>
                <w:szCs w:val="20"/>
                <w:lang w:eastAsia="es-PY"/>
              </w:rPr>
            </w:pPr>
            <w:r w:rsidRPr="004D1001">
              <w:rPr>
                <w:color w:val="000000"/>
                <w:sz w:val="20"/>
                <w:szCs w:val="20"/>
                <w:lang w:eastAsia="es-PY"/>
              </w:rPr>
              <w:lastRenderedPageBreak/>
              <w:t>8</w:t>
            </w:r>
          </w:p>
        </w:tc>
        <w:tc>
          <w:tcPr>
            <w:tcW w:w="1843" w:type="dxa"/>
            <w:tcBorders>
              <w:top w:val="nil"/>
              <w:left w:val="nil"/>
              <w:bottom w:val="single" w:sz="4" w:space="0" w:color="auto"/>
              <w:right w:val="single" w:sz="4" w:space="0" w:color="auto"/>
            </w:tcBorders>
            <w:shd w:val="clear" w:color="auto" w:fill="auto"/>
            <w:vAlign w:val="center"/>
            <w:hideMark/>
          </w:tcPr>
          <w:p w:rsidR="00915EEB" w:rsidRDefault="00915EEB" w:rsidP="008B292F">
            <w:pPr>
              <w:rPr>
                <w:color w:val="000000"/>
              </w:rPr>
            </w:pPr>
            <w:r>
              <w:rPr>
                <w:color w:val="000000"/>
              </w:rPr>
              <w:t>El Instituto Nacional de la Administración Pública del Paraguay se encuentra en etapa de elaboración del POA  y ajustes del cronograma académico  para el periodo 2022.</w:t>
            </w:r>
          </w:p>
          <w:p w:rsidR="00915EEB" w:rsidRDefault="00915EEB" w:rsidP="008B292F">
            <w:pPr>
              <w:rPr>
                <w:color w:val="000000"/>
              </w:rPr>
            </w:pPr>
            <w:r>
              <w:rPr>
                <w:color w:val="000000"/>
              </w:rPr>
              <w:t>El Instituto Nacional de la Administración Pública del Paraguay se encuentra en etapa de elaboración del POA  y ajustes del cronograma académico  para el periodo 2022.</w:t>
            </w:r>
          </w:p>
          <w:p w:rsidR="00DF65E4" w:rsidRPr="00AD067A" w:rsidRDefault="00DF65E4" w:rsidP="008B292F">
            <w:pPr>
              <w:rPr>
                <w:color w:val="000000"/>
                <w:sz w:val="20"/>
                <w:szCs w:val="20"/>
                <w:lang w:eastAsia="es-PY"/>
              </w:rPr>
            </w:pPr>
          </w:p>
        </w:tc>
        <w:tc>
          <w:tcPr>
            <w:tcW w:w="1559" w:type="dxa"/>
            <w:tcBorders>
              <w:top w:val="nil"/>
              <w:left w:val="single" w:sz="4" w:space="0" w:color="auto"/>
              <w:right w:val="single" w:sz="4" w:space="0" w:color="auto"/>
            </w:tcBorders>
            <w:shd w:val="clear" w:color="auto" w:fill="auto"/>
            <w:vAlign w:val="center"/>
            <w:hideMark/>
          </w:tcPr>
          <w:p w:rsidR="00DF65E4" w:rsidRPr="00AD067A" w:rsidRDefault="00DF65E4" w:rsidP="008B292F">
            <w:pPr>
              <w:jc w:val="center"/>
              <w:rPr>
                <w:color w:val="000000"/>
                <w:sz w:val="20"/>
                <w:szCs w:val="20"/>
                <w:lang w:eastAsia="es-PY"/>
              </w:rPr>
            </w:pPr>
            <w:r w:rsidRPr="00AD067A">
              <w:rPr>
                <w:color w:val="000000"/>
                <w:sz w:val="20"/>
                <w:szCs w:val="20"/>
                <w:lang w:eastAsia="es-PY"/>
              </w:rPr>
              <w:t>Formación y capacitación de los servidores públicos y ciudadanía</w:t>
            </w:r>
          </w:p>
        </w:tc>
        <w:tc>
          <w:tcPr>
            <w:tcW w:w="1134" w:type="dxa"/>
            <w:tcBorders>
              <w:top w:val="nil"/>
              <w:left w:val="nil"/>
              <w:bottom w:val="single" w:sz="4" w:space="0" w:color="auto"/>
              <w:right w:val="single" w:sz="4" w:space="0" w:color="auto"/>
            </w:tcBorders>
            <w:shd w:val="clear" w:color="auto" w:fill="auto"/>
            <w:vAlign w:val="center"/>
            <w:hideMark/>
          </w:tcPr>
          <w:p w:rsidR="00DF65E4" w:rsidRPr="00AD067A" w:rsidRDefault="00DF65E4" w:rsidP="008B292F">
            <w:pPr>
              <w:jc w:val="center"/>
              <w:rPr>
                <w:color w:val="000000"/>
                <w:sz w:val="20"/>
                <w:szCs w:val="20"/>
                <w:lang w:eastAsia="es-PY"/>
              </w:rPr>
            </w:pPr>
            <w:r w:rsidRPr="00AD067A">
              <w:rPr>
                <w:color w:val="000000"/>
                <w:sz w:val="20"/>
                <w:szCs w:val="20"/>
                <w:lang w:eastAsia="es-PY"/>
              </w:rPr>
              <w:t>100% de los solicitantes</w:t>
            </w:r>
          </w:p>
        </w:tc>
        <w:tc>
          <w:tcPr>
            <w:tcW w:w="3686" w:type="dxa"/>
            <w:tcBorders>
              <w:top w:val="nil"/>
              <w:left w:val="nil"/>
              <w:bottom w:val="single" w:sz="4" w:space="0" w:color="auto"/>
              <w:right w:val="single" w:sz="4" w:space="0" w:color="auto"/>
            </w:tcBorders>
            <w:shd w:val="clear" w:color="auto" w:fill="auto"/>
            <w:vAlign w:val="center"/>
            <w:hideMark/>
          </w:tcPr>
          <w:p w:rsidR="00915EEB" w:rsidRDefault="00915EEB" w:rsidP="008B292F">
            <w:pPr>
              <w:rPr>
                <w:color w:val="000000"/>
              </w:rPr>
            </w:pPr>
            <w:r>
              <w:rPr>
                <w:color w:val="000000"/>
              </w:rPr>
              <w:br/>
            </w:r>
            <w:r>
              <w:rPr>
                <w:b/>
                <w:bCs/>
                <w:color w:val="000000"/>
              </w:rPr>
              <w:t>1184</w:t>
            </w:r>
            <w:r>
              <w:rPr>
                <w:color w:val="000000"/>
              </w:rPr>
              <w:t xml:space="preserve"> Servidores públicos /familiares de servidores públicos  beneficiados con Aranceles Preferenciales.</w:t>
            </w:r>
          </w:p>
          <w:p w:rsidR="00DF65E4" w:rsidRPr="00AD067A" w:rsidRDefault="00DF65E4" w:rsidP="008B292F">
            <w:pPr>
              <w:rPr>
                <w:color w:val="000000"/>
                <w:sz w:val="20"/>
                <w:szCs w:val="20"/>
                <w:lang w:eastAsia="es-PY"/>
              </w:rPr>
            </w:pPr>
          </w:p>
        </w:tc>
        <w:tc>
          <w:tcPr>
            <w:tcW w:w="1984" w:type="dxa"/>
            <w:tcBorders>
              <w:top w:val="nil"/>
              <w:left w:val="nil"/>
              <w:bottom w:val="single" w:sz="4" w:space="0" w:color="auto"/>
              <w:right w:val="single" w:sz="4" w:space="0" w:color="auto"/>
            </w:tcBorders>
            <w:shd w:val="clear" w:color="auto" w:fill="auto"/>
            <w:vAlign w:val="center"/>
            <w:hideMark/>
          </w:tcPr>
          <w:p w:rsidR="00915EEB" w:rsidRDefault="00915EEB" w:rsidP="008B292F">
            <w:pPr>
              <w:jc w:val="center"/>
              <w:rPr>
                <w:color w:val="000000"/>
                <w:sz w:val="24"/>
                <w:szCs w:val="24"/>
              </w:rPr>
            </w:pPr>
            <w:r>
              <w:rPr>
                <w:color w:val="000000"/>
              </w:rPr>
              <w:t xml:space="preserve">Se gestionaron la totalidad de solicitud de aranceles preferenciales en el marco de los convenios firmados entre la SFP con las Universidades Privadas del País </w:t>
            </w:r>
            <w:r>
              <w:rPr>
                <w:color w:val="000000"/>
              </w:rPr>
              <w:br/>
            </w:r>
            <w:r>
              <w:rPr>
                <w:color w:val="000000"/>
              </w:rPr>
              <w:br/>
            </w:r>
            <w:hyperlink r:id="rId33" w:history="1">
              <w:r w:rsidRPr="00C70A8F">
                <w:rPr>
                  <w:rStyle w:val="Hipervnculo"/>
                </w:rPr>
                <w:t>https://www.sfp.gov.py/inapp/?p=2095</w:t>
              </w:r>
            </w:hyperlink>
            <w:r>
              <w:rPr>
                <w:color w:val="000000"/>
              </w:rPr>
              <w:t xml:space="preserve"> </w:t>
            </w:r>
            <w:r>
              <w:rPr>
                <w:color w:val="000000"/>
              </w:rPr>
              <w:br/>
            </w:r>
            <w:hyperlink r:id="rId34" w:history="1">
              <w:r w:rsidRPr="00C70A8F">
                <w:rPr>
                  <w:rStyle w:val="Hipervnculo"/>
                </w:rPr>
                <w:t>https://www.sfp.gov.py/inapp/</w:t>
              </w:r>
            </w:hyperlink>
            <w:r>
              <w:rPr>
                <w:color w:val="000000"/>
              </w:rPr>
              <w:t xml:space="preserve"> </w:t>
            </w:r>
          </w:p>
          <w:p w:rsidR="00DF65E4" w:rsidRPr="00AD067A" w:rsidRDefault="00DF65E4" w:rsidP="008B292F">
            <w:pPr>
              <w:jc w:val="center"/>
              <w:rPr>
                <w:color w:val="000000"/>
                <w:sz w:val="20"/>
                <w:szCs w:val="20"/>
                <w:lang w:eastAsia="es-PY"/>
              </w:rPr>
            </w:pPr>
          </w:p>
        </w:tc>
        <w:tc>
          <w:tcPr>
            <w:tcW w:w="3635" w:type="dxa"/>
            <w:tcBorders>
              <w:top w:val="nil"/>
              <w:left w:val="single" w:sz="4" w:space="0" w:color="auto"/>
              <w:bottom w:val="single" w:sz="4" w:space="0" w:color="auto"/>
              <w:right w:val="single" w:sz="4" w:space="0" w:color="auto"/>
            </w:tcBorders>
            <w:shd w:val="clear" w:color="auto" w:fill="auto"/>
            <w:vAlign w:val="center"/>
            <w:hideMark/>
          </w:tcPr>
          <w:p w:rsidR="00DF65E4" w:rsidRPr="00AD067A" w:rsidRDefault="00DF65E4" w:rsidP="008B292F">
            <w:pPr>
              <w:jc w:val="center"/>
              <w:rPr>
                <w:color w:val="0563C1"/>
                <w:sz w:val="20"/>
                <w:szCs w:val="20"/>
                <w:u w:val="single"/>
                <w:lang w:eastAsia="es-PY"/>
              </w:rPr>
            </w:pPr>
          </w:p>
          <w:p w:rsidR="00915EEB" w:rsidRDefault="00915EEB" w:rsidP="008B292F">
            <w:pPr>
              <w:spacing w:after="240"/>
              <w:rPr>
                <w:rFonts w:ascii="Calibri" w:hAnsi="Calibri"/>
              </w:rPr>
            </w:pPr>
            <w:r>
              <w:rPr>
                <w:rFonts w:ascii="Calibri" w:hAnsi="Calibri"/>
                <w:b/>
                <w:bCs/>
              </w:rPr>
              <w:t>Resoluciones Aranceles:</w:t>
            </w:r>
            <w:r>
              <w:rPr>
                <w:rFonts w:ascii="Calibri" w:hAnsi="Calibri"/>
              </w:rPr>
              <w:br/>
              <w:t>• Resolución 78/2022 (Febrero)</w:t>
            </w:r>
            <w:r>
              <w:rPr>
                <w:rFonts w:ascii="Calibri" w:hAnsi="Calibri"/>
              </w:rPr>
              <w:br/>
              <w:t xml:space="preserve">• Resolución 111/2022 (Marzo) </w:t>
            </w:r>
            <w:r>
              <w:rPr>
                <w:rFonts w:ascii="Calibri" w:hAnsi="Calibri"/>
              </w:rPr>
              <w:br/>
              <w:t>• Resolución 155/2022 (Marzo)</w:t>
            </w:r>
            <w:r>
              <w:rPr>
                <w:rFonts w:ascii="Calibri" w:hAnsi="Calibri"/>
              </w:rPr>
              <w:br/>
              <w:t>• Resolución SFP Nº 211/2022 (Mayo)</w:t>
            </w:r>
            <w:r>
              <w:rPr>
                <w:rFonts w:ascii="Calibri" w:hAnsi="Calibri"/>
              </w:rPr>
              <w:br/>
              <w:t>• Resolución SFP Nº 264/2022 (Junio)</w:t>
            </w:r>
            <w:r>
              <w:rPr>
                <w:rFonts w:ascii="Calibri" w:hAnsi="Calibri"/>
              </w:rPr>
              <w:br/>
              <w:t>• Resolución SFP Nº 344/2022 (Julio)</w:t>
            </w:r>
            <w:r>
              <w:rPr>
                <w:rFonts w:ascii="Calibri" w:hAnsi="Calibri"/>
              </w:rPr>
              <w:br/>
              <w:t>• Resolución SFP Nº 432/2022 (Agosto)</w:t>
            </w:r>
            <w:r>
              <w:rPr>
                <w:rFonts w:ascii="Calibri" w:hAnsi="Calibri"/>
              </w:rPr>
              <w:br/>
              <w:t>• Resolución SFP Nº 467/2022 (Setiembre)</w:t>
            </w:r>
            <w:r>
              <w:rPr>
                <w:rFonts w:ascii="Calibri" w:hAnsi="Calibri"/>
              </w:rPr>
              <w:br/>
              <w:t>• Resolución SFP Nº 572/2022 (Octubre)</w:t>
            </w:r>
            <w:r>
              <w:rPr>
                <w:rFonts w:ascii="Calibri" w:hAnsi="Calibri"/>
              </w:rPr>
              <w:br/>
              <w:t>• Resolución SFP Nº 614/2022 (Noviembre)</w:t>
            </w:r>
            <w:r>
              <w:rPr>
                <w:rFonts w:ascii="Calibri" w:hAnsi="Calibri"/>
              </w:rPr>
              <w:br/>
              <w:t>• Resolución SFP Nº 674/2022 (Diciembre)</w:t>
            </w:r>
            <w:r>
              <w:rPr>
                <w:rFonts w:ascii="Calibri" w:hAnsi="Calibri"/>
              </w:rPr>
              <w:br/>
            </w:r>
            <w:r>
              <w:rPr>
                <w:rFonts w:ascii="Calibri" w:hAnsi="Calibri"/>
              </w:rPr>
              <w:br/>
            </w:r>
            <w:hyperlink r:id="rId35" w:history="1">
              <w:r w:rsidRPr="00C70A8F">
                <w:rPr>
                  <w:rStyle w:val="Hipervnculo"/>
                  <w:rFonts w:ascii="Calibri" w:hAnsi="Calibri"/>
                </w:rPr>
                <w:t>https://www.sfp.gov.py/inapp/?p=2214</w:t>
              </w:r>
            </w:hyperlink>
            <w:r>
              <w:rPr>
                <w:rFonts w:ascii="Calibri" w:hAnsi="Calibri"/>
              </w:rPr>
              <w:t xml:space="preserve"> </w:t>
            </w:r>
            <w:r>
              <w:rPr>
                <w:rFonts w:ascii="Calibri" w:hAnsi="Calibri"/>
              </w:rPr>
              <w:br/>
            </w:r>
            <w:hyperlink r:id="rId36" w:history="1">
              <w:r w:rsidRPr="00C70A8F">
                <w:rPr>
                  <w:rStyle w:val="Hipervnculo"/>
                  <w:rFonts w:ascii="Calibri" w:hAnsi="Calibri"/>
                </w:rPr>
                <w:t>https://www.sfp.gov.py/inapp/?p=2229</w:t>
              </w:r>
            </w:hyperlink>
            <w:r>
              <w:rPr>
                <w:rFonts w:ascii="Calibri" w:hAnsi="Calibri"/>
              </w:rPr>
              <w:t xml:space="preserve"> </w:t>
            </w:r>
            <w:r>
              <w:rPr>
                <w:rFonts w:ascii="Calibri" w:hAnsi="Calibri"/>
              </w:rPr>
              <w:br/>
            </w:r>
            <w:r>
              <w:rPr>
                <w:rFonts w:ascii="Calibri" w:hAnsi="Calibri"/>
              </w:rPr>
              <w:br/>
            </w:r>
            <w:r>
              <w:rPr>
                <w:rFonts w:ascii="Calibri" w:hAnsi="Calibri"/>
              </w:rPr>
              <w:br/>
            </w:r>
          </w:p>
          <w:p w:rsidR="00DF65E4" w:rsidRPr="00AD067A" w:rsidRDefault="00DF65E4" w:rsidP="008B292F">
            <w:pPr>
              <w:jc w:val="center"/>
              <w:rPr>
                <w:color w:val="0563C1"/>
                <w:sz w:val="20"/>
                <w:szCs w:val="20"/>
                <w:u w:val="single"/>
                <w:lang w:eastAsia="es-PY"/>
              </w:rPr>
            </w:pPr>
          </w:p>
          <w:p w:rsidR="00DF65E4" w:rsidRPr="00AD067A" w:rsidRDefault="00DF65E4" w:rsidP="008B292F">
            <w:pPr>
              <w:jc w:val="center"/>
              <w:rPr>
                <w:color w:val="0563C1"/>
                <w:sz w:val="20"/>
                <w:szCs w:val="20"/>
                <w:u w:val="single"/>
                <w:lang w:eastAsia="es-PY"/>
              </w:rPr>
            </w:pPr>
          </w:p>
          <w:p w:rsidR="00DF65E4" w:rsidRPr="00AD067A" w:rsidRDefault="00DF65E4" w:rsidP="008B292F">
            <w:pPr>
              <w:rPr>
                <w:color w:val="0563C1"/>
                <w:sz w:val="20"/>
                <w:szCs w:val="20"/>
                <w:u w:val="single"/>
                <w:lang w:eastAsia="es-PY"/>
              </w:rPr>
            </w:pPr>
          </w:p>
        </w:tc>
      </w:tr>
      <w:tr w:rsidR="00210D78" w:rsidRPr="00210D78" w:rsidTr="008B292F">
        <w:trPr>
          <w:trHeight w:val="3710"/>
        </w:trPr>
        <w:tc>
          <w:tcPr>
            <w:tcW w:w="1210" w:type="dxa"/>
            <w:tcBorders>
              <w:top w:val="nil"/>
              <w:left w:val="single" w:sz="4" w:space="0" w:color="auto"/>
              <w:right w:val="single" w:sz="4" w:space="0" w:color="auto"/>
            </w:tcBorders>
            <w:shd w:val="clear" w:color="auto" w:fill="auto"/>
            <w:noWrap/>
            <w:vAlign w:val="center"/>
            <w:hideMark/>
          </w:tcPr>
          <w:p w:rsidR="00210D78" w:rsidRPr="004D1001" w:rsidRDefault="00210D78" w:rsidP="008B292F">
            <w:pPr>
              <w:jc w:val="center"/>
              <w:rPr>
                <w:color w:val="000000"/>
                <w:sz w:val="20"/>
                <w:szCs w:val="20"/>
                <w:lang w:eastAsia="es-PY"/>
              </w:rPr>
            </w:pPr>
            <w:r w:rsidRPr="004D1001">
              <w:rPr>
                <w:color w:val="000000"/>
                <w:sz w:val="20"/>
                <w:szCs w:val="20"/>
                <w:lang w:eastAsia="es-PY"/>
              </w:rPr>
              <w:lastRenderedPageBreak/>
              <w:t>9</w:t>
            </w:r>
          </w:p>
        </w:tc>
        <w:tc>
          <w:tcPr>
            <w:tcW w:w="1843" w:type="dxa"/>
            <w:tcBorders>
              <w:top w:val="nil"/>
              <w:left w:val="nil"/>
              <w:right w:val="single" w:sz="4" w:space="0" w:color="auto"/>
            </w:tcBorders>
            <w:shd w:val="clear" w:color="auto" w:fill="auto"/>
            <w:vAlign w:val="center"/>
            <w:hideMark/>
          </w:tcPr>
          <w:p w:rsidR="00210D78" w:rsidRDefault="00210D78" w:rsidP="008B292F">
            <w:pPr>
              <w:rPr>
                <w:color w:val="000000"/>
              </w:rPr>
            </w:pPr>
            <w:r>
              <w:rPr>
                <w:color w:val="000000"/>
              </w:rPr>
              <w:t>El Instituto Nacional de la Administración Pública del Paraguay se encuentra en etapa de elaboración del POA  y ajustes del cronograma académico  para el periodo 2022.</w:t>
            </w:r>
          </w:p>
          <w:p w:rsidR="00210D78" w:rsidRPr="0034642C" w:rsidRDefault="00210D78" w:rsidP="008B292F">
            <w:pPr>
              <w:rPr>
                <w:color w:val="000000"/>
                <w:sz w:val="20"/>
                <w:szCs w:val="20"/>
                <w:lang w:eastAsia="es-PY"/>
              </w:rPr>
            </w:pPr>
          </w:p>
        </w:tc>
        <w:tc>
          <w:tcPr>
            <w:tcW w:w="1559" w:type="dxa"/>
            <w:vMerge w:val="restart"/>
            <w:tcBorders>
              <w:left w:val="single" w:sz="4" w:space="0" w:color="auto"/>
              <w:right w:val="single" w:sz="4" w:space="0" w:color="auto"/>
            </w:tcBorders>
            <w:shd w:val="clear" w:color="auto" w:fill="auto"/>
            <w:vAlign w:val="center"/>
            <w:hideMark/>
          </w:tcPr>
          <w:p w:rsidR="00210D78" w:rsidRPr="0034642C" w:rsidRDefault="00210D78" w:rsidP="008B292F">
            <w:pPr>
              <w:rPr>
                <w:color w:val="000000"/>
                <w:sz w:val="20"/>
                <w:szCs w:val="20"/>
                <w:lang w:eastAsia="es-PY"/>
              </w:rPr>
            </w:pPr>
          </w:p>
        </w:tc>
        <w:tc>
          <w:tcPr>
            <w:tcW w:w="1134" w:type="dxa"/>
            <w:vMerge w:val="restart"/>
            <w:tcBorders>
              <w:top w:val="nil"/>
              <w:left w:val="nil"/>
              <w:right w:val="single" w:sz="4" w:space="0" w:color="auto"/>
            </w:tcBorders>
            <w:shd w:val="clear" w:color="auto" w:fill="auto"/>
            <w:vAlign w:val="center"/>
            <w:hideMark/>
          </w:tcPr>
          <w:p w:rsidR="00210D78" w:rsidRDefault="00210D78" w:rsidP="008B292F">
            <w:pPr>
              <w:jc w:val="center"/>
              <w:rPr>
                <w:color w:val="000000"/>
              </w:rPr>
            </w:pPr>
            <w:r>
              <w:rPr>
                <w:color w:val="000000"/>
              </w:rPr>
              <w:t>El Instituto Nacional de la Administración Pública del Paraguay se encuentra en etapa de elaboración del POA  y ajustes del cronograma académico  para el periodo 2022.</w:t>
            </w:r>
          </w:p>
          <w:p w:rsidR="00210D78" w:rsidRPr="0034642C" w:rsidRDefault="00210D78" w:rsidP="008B292F">
            <w:pPr>
              <w:jc w:val="center"/>
              <w:rPr>
                <w:color w:val="000000"/>
                <w:sz w:val="20"/>
                <w:szCs w:val="20"/>
                <w:lang w:eastAsia="es-PY"/>
              </w:rPr>
            </w:pPr>
          </w:p>
        </w:tc>
        <w:tc>
          <w:tcPr>
            <w:tcW w:w="3686" w:type="dxa"/>
            <w:vMerge w:val="restart"/>
            <w:tcBorders>
              <w:top w:val="nil"/>
              <w:left w:val="nil"/>
              <w:right w:val="single" w:sz="4" w:space="0" w:color="auto"/>
            </w:tcBorders>
            <w:shd w:val="clear" w:color="auto" w:fill="auto"/>
            <w:vAlign w:val="center"/>
            <w:hideMark/>
          </w:tcPr>
          <w:p w:rsidR="00210D78" w:rsidRPr="00210D78" w:rsidRDefault="00210D78" w:rsidP="008B292F">
            <w:pPr>
              <w:spacing w:after="240"/>
              <w:jc w:val="center"/>
              <w:rPr>
                <w:color w:val="000000"/>
                <w:sz w:val="20"/>
                <w:szCs w:val="20"/>
              </w:rPr>
            </w:pPr>
            <w:r w:rsidRPr="00210D78">
              <w:rPr>
                <w:b/>
                <w:bCs/>
                <w:color w:val="000000"/>
                <w:sz w:val="20"/>
                <w:szCs w:val="20"/>
              </w:rPr>
              <w:t xml:space="preserve">324 </w:t>
            </w:r>
            <w:r w:rsidRPr="00210D78">
              <w:rPr>
                <w:color w:val="000000"/>
                <w:sz w:val="20"/>
                <w:szCs w:val="20"/>
              </w:rPr>
              <w:t>Servidores  públicos participantes del ciclo de charlas sobre "</w:t>
            </w:r>
            <w:r w:rsidRPr="00210D78">
              <w:rPr>
                <w:b/>
                <w:bCs/>
                <w:color w:val="000000"/>
                <w:sz w:val="20"/>
                <w:szCs w:val="20"/>
              </w:rPr>
              <w:t xml:space="preserve">Reglamento e Instrumentos Técnicos a ser aplicados en los procesos de Concursos para el Ejercicio Fiscal 2022". </w:t>
            </w:r>
            <w:r w:rsidRPr="00210D78">
              <w:rPr>
                <w:b/>
                <w:bCs/>
                <w:color w:val="000000"/>
                <w:sz w:val="20"/>
                <w:szCs w:val="20"/>
              </w:rPr>
              <w:br/>
            </w:r>
            <w:r w:rsidRPr="00210D78">
              <w:rPr>
                <w:b/>
                <w:bCs/>
                <w:color w:val="000000"/>
                <w:sz w:val="20"/>
                <w:szCs w:val="20"/>
              </w:rPr>
              <w:br/>
              <w:t xml:space="preserve">7175 </w:t>
            </w:r>
            <w:r w:rsidRPr="00210D78">
              <w:rPr>
                <w:color w:val="000000"/>
                <w:sz w:val="20"/>
                <w:szCs w:val="20"/>
              </w:rPr>
              <w:t xml:space="preserve">servidores públicos y </w:t>
            </w:r>
            <w:proofErr w:type="spellStart"/>
            <w:r w:rsidRPr="00210D78">
              <w:rPr>
                <w:color w:val="000000"/>
                <w:sz w:val="20"/>
                <w:szCs w:val="20"/>
              </w:rPr>
              <w:t>ciudadania</w:t>
            </w:r>
            <w:proofErr w:type="spellEnd"/>
            <w:r w:rsidRPr="00210D78">
              <w:rPr>
                <w:color w:val="000000"/>
                <w:sz w:val="20"/>
                <w:szCs w:val="20"/>
              </w:rPr>
              <w:t xml:space="preserve">  participantes en el curso </w:t>
            </w:r>
            <w:r w:rsidRPr="00210D78">
              <w:rPr>
                <w:b/>
                <w:bCs/>
                <w:color w:val="000000"/>
                <w:sz w:val="20"/>
                <w:szCs w:val="20"/>
              </w:rPr>
              <w:t>"LEY N° 6715/2021 DE PROCEDIMIENTOS ADMINISTRATIVOS". APLICACIÓN Y ALCANCE"</w:t>
            </w:r>
            <w:r w:rsidRPr="00210D78">
              <w:rPr>
                <w:b/>
                <w:bCs/>
                <w:color w:val="000000"/>
                <w:sz w:val="20"/>
                <w:szCs w:val="20"/>
              </w:rPr>
              <w:br/>
            </w:r>
            <w:r w:rsidRPr="00210D78">
              <w:rPr>
                <w:b/>
                <w:bCs/>
                <w:color w:val="000000"/>
                <w:sz w:val="20"/>
                <w:szCs w:val="20"/>
              </w:rPr>
              <w:br/>
              <w:t xml:space="preserve">210 </w:t>
            </w:r>
            <w:r w:rsidRPr="00210D78">
              <w:rPr>
                <w:color w:val="000000"/>
                <w:sz w:val="20"/>
                <w:szCs w:val="20"/>
              </w:rPr>
              <w:t xml:space="preserve"> Miembros de los Sindicatos y Comisiones Directivas de Instituciones del sector público participantes  en el ciclo de charlas sobre</w:t>
            </w:r>
            <w:r w:rsidRPr="00210D78">
              <w:rPr>
                <w:b/>
                <w:bCs/>
                <w:color w:val="000000"/>
                <w:sz w:val="20"/>
                <w:szCs w:val="20"/>
              </w:rPr>
              <w:t xml:space="preserve"> Jornada de socialización  Propuesta de “Clasificación de Cargos y Escalafón para la Carrera Administrativa”.</w:t>
            </w:r>
            <w:r w:rsidRPr="00210D78">
              <w:rPr>
                <w:b/>
                <w:bCs/>
                <w:color w:val="000000"/>
                <w:sz w:val="20"/>
                <w:szCs w:val="20"/>
              </w:rPr>
              <w:br/>
            </w:r>
            <w:r w:rsidRPr="00210D78">
              <w:rPr>
                <w:b/>
                <w:bCs/>
                <w:color w:val="000000"/>
                <w:sz w:val="20"/>
                <w:szCs w:val="20"/>
              </w:rPr>
              <w:br/>
              <w:t>63</w:t>
            </w:r>
            <w:r w:rsidRPr="00210D78">
              <w:rPr>
                <w:color w:val="000000"/>
                <w:sz w:val="20"/>
                <w:szCs w:val="20"/>
              </w:rPr>
              <w:t xml:space="preserve"> servidores públicos participantes en la jornada de socialización Propuesta de</w:t>
            </w:r>
            <w:r w:rsidRPr="00210D78">
              <w:rPr>
                <w:b/>
                <w:bCs/>
                <w:color w:val="000000"/>
                <w:sz w:val="20"/>
                <w:szCs w:val="20"/>
              </w:rPr>
              <w:t xml:space="preserve"> “Clasificación de Cargos y Escalafón para la Carrera Administrativa”.</w:t>
            </w:r>
            <w:r w:rsidRPr="00210D78">
              <w:rPr>
                <w:b/>
                <w:bCs/>
                <w:color w:val="000000"/>
                <w:sz w:val="20"/>
                <w:szCs w:val="20"/>
              </w:rPr>
              <w:br/>
            </w:r>
            <w:r w:rsidRPr="00210D78">
              <w:rPr>
                <w:b/>
                <w:bCs/>
                <w:color w:val="000000"/>
                <w:sz w:val="20"/>
                <w:szCs w:val="20"/>
              </w:rPr>
              <w:br/>
              <w:t>63</w:t>
            </w:r>
            <w:r w:rsidRPr="00210D78">
              <w:rPr>
                <w:color w:val="000000"/>
                <w:sz w:val="20"/>
                <w:szCs w:val="20"/>
              </w:rPr>
              <w:t xml:space="preserve"> </w:t>
            </w:r>
            <w:r w:rsidR="00FE243D" w:rsidRPr="00210D78">
              <w:rPr>
                <w:color w:val="000000"/>
                <w:sz w:val="20"/>
                <w:szCs w:val="20"/>
              </w:rPr>
              <w:t>Miembros</w:t>
            </w:r>
            <w:r w:rsidRPr="00210D78">
              <w:rPr>
                <w:color w:val="000000"/>
                <w:sz w:val="20"/>
                <w:szCs w:val="20"/>
              </w:rPr>
              <w:t xml:space="preserve"> de los Sindicatos participaron en la jornada de socialización sobre</w:t>
            </w:r>
            <w:r w:rsidRPr="00210D78">
              <w:rPr>
                <w:b/>
                <w:bCs/>
                <w:color w:val="000000"/>
                <w:sz w:val="20"/>
                <w:szCs w:val="20"/>
              </w:rPr>
              <w:br/>
              <w:t>“Proyecto de Ley de la Función Pública y la Carrera del Servicio Civil” presentado por el Poder Ejecutivo. (Sindicatos).</w:t>
            </w:r>
            <w:r w:rsidRPr="00210D78">
              <w:rPr>
                <w:b/>
                <w:bCs/>
                <w:color w:val="000000"/>
                <w:sz w:val="20"/>
                <w:szCs w:val="20"/>
              </w:rPr>
              <w:br/>
            </w:r>
            <w:r w:rsidRPr="00210D78">
              <w:rPr>
                <w:b/>
                <w:bCs/>
                <w:color w:val="000000"/>
                <w:sz w:val="20"/>
                <w:szCs w:val="20"/>
              </w:rPr>
              <w:br/>
              <w:t xml:space="preserve">46 </w:t>
            </w:r>
            <w:r w:rsidRPr="00210D78">
              <w:rPr>
                <w:color w:val="000000"/>
                <w:sz w:val="20"/>
                <w:szCs w:val="20"/>
              </w:rPr>
              <w:t>funcionarios de la SFP participaron de la jornada de socialización sobre</w:t>
            </w:r>
            <w:r w:rsidRPr="00210D78">
              <w:rPr>
                <w:b/>
                <w:bCs/>
                <w:color w:val="000000"/>
                <w:sz w:val="20"/>
                <w:szCs w:val="20"/>
              </w:rPr>
              <w:br/>
              <w:t>“Proyecto de Ley de la Función Pública y la Carrera del Servicio Civil” presentado por el Poder Ejecutivo. (SFP)</w:t>
            </w:r>
            <w:r w:rsidRPr="00210D78">
              <w:rPr>
                <w:b/>
                <w:bCs/>
                <w:color w:val="000000"/>
                <w:sz w:val="20"/>
                <w:szCs w:val="20"/>
              </w:rPr>
              <w:br/>
            </w:r>
            <w:r w:rsidRPr="00210D78">
              <w:rPr>
                <w:b/>
                <w:bCs/>
                <w:color w:val="000000"/>
                <w:sz w:val="20"/>
                <w:szCs w:val="20"/>
              </w:rPr>
              <w:br/>
            </w:r>
            <w:r w:rsidRPr="00210D78">
              <w:rPr>
                <w:b/>
                <w:bCs/>
                <w:color w:val="000000"/>
                <w:sz w:val="20"/>
                <w:szCs w:val="20"/>
              </w:rPr>
              <w:lastRenderedPageBreak/>
              <w:t xml:space="preserve">3549 </w:t>
            </w:r>
            <w:r w:rsidRPr="00210D78">
              <w:rPr>
                <w:color w:val="000000"/>
                <w:sz w:val="20"/>
                <w:szCs w:val="20"/>
              </w:rPr>
              <w:t xml:space="preserve">Servidores públicos y </w:t>
            </w:r>
            <w:proofErr w:type="spellStart"/>
            <w:r w:rsidRPr="00210D78">
              <w:rPr>
                <w:color w:val="000000"/>
                <w:sz w:val="20"/>
                <w:szCs w:val="20"/>
              </w:rPr>
              <w:t>ciudadania</w:t>
            </w:r>
            <w:proofErr w:type="spellEnd"/>
            <w:r w:rsidRPr="00210D78">
              <w:rPr>
                <w:color w:val="000000"/>
                <w:sz w:val="20"/>
                <w:szCs w:val="20"/>
              </w:rPr>
              <w:t xml:space="preserve">  participantes del</w:t>
            </w:r>
            <w:r w:rsidRPr="00210D78">
              <w:rPr>
                <w:b/>
                <w:bCs/>
                <w:color w:val="000000"/>
                <w:sz w:val="20"/>
                <w:szCs w:val="20"/>
              </w:rPr>
              <w:t xml:space="preserve"> </w:t>
            </w:r>
            <w:proofErr w:type="spellStart"/>
            <w:r w:rsidRPr="00210D78">
              <w:rPr>
                <w:b/>
                <w:bCs/>
                <w:color w:val="000000"/>
                <w:sz w:val="20"/>
                <w:szCs w:val="20"/>
              </w:rPr>
              <w:t>Webinario</w:t>
            </w:r>
            <w:proofErr w:type="spellEnd"/>
            <w:r w:rsidRPr="00210D78">
              <w:rPr>
                <w:b/>
                <w:bCs/>
                <w:color w:val="000000"/>
                <w:sz w:val="20"/>
                <w:szCs w:val="20"/>
              </w:rPr>
              <w:t xml:space="preserve"> “Protocolo de actuación ante caso de violencia laboral, en el Sector Público”</w:t>
            </w:r>
            <w:r w:rsidRPr="00210D78">
              <w:rPr>
                <w:b/>
                <w:bCs/>
                <w:color w:val="000000"/>
                <w:sz w:val="20"/>
                <w:szCs w:val="20"/>
              </w:rPr>
              <w:br/>
            </w:r>
            <w:r w:rsidRPr="00210D78">
              <w:rPr>
                <w:b/>
                <w:bCs/>
                <w:color w:val="000000"/>
                <w:sz w:val="20"/>
                <w:szCs w:val="20"/>
              </w:rPr>
              <w:br/>
              <w:t xml:space="preserve">20.681 </w:t>
            </w:r>
            <w:r w:rsidRPr="00210D78">
              <w:rPr>
                <w:color w:val="000000"/>
                <w:sz w:val="20"/>
                <w:szCs w:val="20"/>
              </w:rPr>
              <w:t xml:space="preserve">Servidores públicos, </w:t>
            </w:r>
            <w:proofErr w:type="spellStart"/>
            <w:r w:rsidRPr="00210D78">
              <w:rPr>
                <w:color w:val="000000"/>
                <w:sz w:val="20"/>
                <w:szCs w:val="20"/>
              </w:rPr>
              <w:t>ciudadania</w:t>
            </w:r>
            <w:proofErr w:type="spellEnd"/>
            <w:r w:rsidRPr="00210D78">
              <w:rPr>
                <w:color w:val="000000"/>
                <w:sz w:val="20"/>
                <w:szCs w:val="20"/>
              </w:rPr>
              <w:t xml:space="preserve"> y extranjeros  participantes en </w:t>
            </w:r>
            <w:proofErr w:type="spellStart"/>
            <w:r w:rsidRPr="00210D78">
              <w:rPr>
                <w:color w:val="000000"/>
                <w:sz w:val="20"/>
                <w:szCs w:val="20"/>
              </w:rPr>
              <w:t>en</w:t>
            </w:r>
            <w:proofErr w:type="spellEnd"/>
            <w:r w:rsidRPr="00210D78">
              <w:rPr>
                <w:color w:val="000000"/>
                <w:sz w:val="20"/>
                <w:szCs w:val="20"/>
              </w:rPr>
              <w:t xml:space="preserve"> los cursos de: </w:t>
            </w:r>
            <w:r w:rsidRPr="00210D78">
              <w:rPr>
                <w:b/>
                <w:bCs/>
                <w:color w:val="000000"/>
                <w:sz w:val="20"/>
                <w:szCs w:val="20"/>
              </w:rPr>
              <w:t xml:space="preserve">"Guaraní Comunicativo en la Función Pública </w:t>
            </w:r>
            <w:proofErr w:type="spellStart"/>
            <w:r w:rsidRPr="00210D78">
              <w:rPr>
                <w:b/>
                <w:bCs/>
                <w:color w:val="000000"/>
                <w:sz w:val="20"/>
                <w:szCs w:val="20"/>
              </w:rPr>
              <w:t>Nvel</w:t>
            </w:r>
            <w:proofErr w:type="spellEnd"/>
            <w:r w:rsidRPr="00210D78">
              <w:rPr>
                <w:b/>
                <w:bCs/>
                <w:color w:val="000000"/>
                <w:sz w:val="20"/>
                <w:szCs w:val="20"/>
              </w:rPr>
              <w:t xml:space="preserve"> II", "Técnicas de Negociación y Mediación de Conflictos Nivel II", "Enfoque de Género en políticas y prácticas de gestión de personas en el Servicio Civil dl Paraguay"</w:t>
            </w:r>
            <w:r w:rsidRPr="00210D78">
              <w:rPr>
                <w:color w:val="000000"/>
                <w:sz w:val="20"/>
                <w:szCs w:val="20"/>
              </w:rPr>
              <w:t xml:space="preserve"> y el curso taller en </w:t>
            </w:r>
            <w:r w:rsidRPr="00210D78">
              <w:rPr>
                <w:b/>
                <w:bCs/>
                <w:color w:val="000000"/>
                <w:sz w:val="20"/>
                <w:szCs w:val="20"/>
              </w:rPr>
              <w:t xml:space="preserve">"Gestión y desarrollo de las </w:t>
            </w:r>
            <w:proofErr w:type="spellStart"/>
            <w:r>
              <w:rPr>
                <w:b/>
                <w:bCs/>
                <w:color w:val="000000"/>
                <w:sz w:val="20"/>
                <w:szCs w:val="20"/>
              </w:rPr>
              <w:t>peronas</w:t>
            </w:r>
            <w:proofErr w:type="spellEnd"/>
            <w:r>
              <w:rPr>
                <w:b/>
                <w:bCs/>
                <w:color w:val="000000"/>
                <w:sz w:val="20"/>
                <w:szCs w:val="20"/>
              </w:rPr>
              <w:t xml:space="preserve"> en la Función Pública".</w:t>
            </w:r>
          </w:p>
        </w:tc>
        <w:tc>
          <w:tcPr>
            <w:tcW w:w="1984" w:type="dxa"/>
            <w:vMerge w:val="restart"/>
            <w:tcBorders>
              <w:top w:val="nil"/>
              <w:left w:val="nil"/>
              <w:right w:val="single" w:sz="4" w:space="0" w:color="auto"/>
            </w:tcBorders>
            <w:shd w:val="clear" w:color="auto" w:fill="auto"/>
            <w:vAlign w:val="center"/>
            <w:hideMark/>
          </w:tcPr>
          <w:p w:rsidR="00210D78" w:rsidRPr="00210D78" w:rsidRDefault="00210D78" w:rsidP="008B292F">
            <w:pPr>
              <w:jc w:val="center"/>
              <w:rPr>
                <w:color w:val="000000"/>
                <w:sz w:val="20"/>
                <w:szCs w:val="20"/>
              </w:rPr>
            </w:pPr>
            <w:r w:rsidRPr="00210D78">
              <w:rPr>
                <w:b/>
                <w:bCs/>
                <w:color w:val="000000"/>
                <w:sz w:val="20"/>
                <w:szCs w:val="20"/>
              </w:rPr>
              <w:lastRenderedPageBreak/>
              <w:t xml:space="preserve">32.195 </w:t>
            </w:r>
            <w:r w:rsidRPr="00210D78">
              <w:rPr>
                <w:color w:val="000000"/>
                <w:sz w:val="20"/>
                <w:szCs w:val="20"/>
              </w:rPr>
              <w:t>Servidores  públicos, ciudadanía y extranjeros  beneficiados.</w:t>
            </w:r>
          </w:p>
          <w:p w:rsidR="00210D78" w:rsidRPr="00210D78" w:rsidRDefault="00210D78" w:rsidP="008B292F">
            <w:pPr>
              <w:jc w:val="center"/>
              <w:rPr>
                <w:color w:val="000000"/>
                <w:sz w:val="20"/>
                <w:szCs w:val="20"/>
                <w:lang w:eastAsia="es-PY"/>
              </w:rPr>
            </w:pPr>
          </w:p>
        </w:tc>
        <w:tc>
          <w:tcPr>
            <w:tcW w:w="3635" w:type="dxa"/>
            <w:vMerge w:val="restart"/>
            <w:tcBorders>
              <w:top w:val="single" w:sz="4" w:space="0" w:color="auto"/>
              <w:left w:val="single" w:sz="4" w:space="0" w:color="auto"/>
              <w:right w:val="single" w:sz="4" w:space="0" w:color="auto"/>
            </w:tcBorders>
            <w:shd w:val="clear" w:color="auto" w:fill="auto"/>
            <w:vAlign w:val="center"/>
            <w:hideMark/>
          </w:tcPr>
          <w:p w:rsidR="00210D78" w:rsidRPr="00210D78" w:rsidRDefault="00210D78" w:rsidP="008B292F">
            <w:pPr>
              <w:rPr>
                <w:sz w:val="20"/>
                <w:szCs w:val="20"/>
              </w:rPr>
            </w:pPr>
            <w:r w:rsidRPr="00210D78">
              <w:rPr>
                <w:sz w:val="20"/>
                <w:szCs w:val="20"/>
              </w:rPr>
              <w:br/>
              <w:t>https://www.sfp.gov.py/sfp/noticia/15645-sindicatos-del-sector-publico-participan-de-la-socializacion-del-reglamento-e-instrumentos-tecnicos-para-la-realizacion-de-concursos-en-el-ano-2022-</w:t>
            </w:r>
            <w:r w:rsidRPr="00210D78">
              <w:rPr>
                <w:sz w:val="20"/>
                <w:szCs w:val="20"/>
              </w:rPr>
              <w:br/>
            </w:r>
            <w:r w:rsidRPr="00210D78">
              <w:rPr>
                <w:sz w:val="20"/>
                <w:szCs w:val="20"/>
              </w:rPr>
              <w:br/>
              <w:t>https://www.sfp.gov.py/sfp/articulo/15720-apertura-del-curso-de-la-ley-n-67152021-de-procedimientos-administrativos-aplicacion-y-alcance.html</w:t>
            </w:r>
            <w:r w:rsidRPr="00210D78">
              <w:rPr>
                <w:sz w:val="20"/>
                <w:szCs w:val="20"/>
              </w:rPr>
              <w:br/>
            </w:r>
            <w:r w:rsidRPr="00210D78">
              <w:rPr>
                <w:sz w:val="20"/>
                <w:szCs w:val="20"/>
              </w:rPr>
              <w:br/>
              <w:t>https://www.sfp.gov.py/sfp/articulo/15767-la-sfp-compartio-propuesta-de-clasificacion-de-cargos-y-escalafon-para-la-carrera-administrativa.html</w:t>
            </w:r>
            <w:r w:rsidRPr="00210D78">
              <w:rPr>
                <w:sz w:val="20"/>
                <w:szCs w:val="20"/>
              </w:rPr>
              <w:br/>
            </w:r>
            <w:r w:rsidRPr="00210D78">
              <w:rPr>
                <w:sz w:val="20"/>
                <w:szCs w:val="20"/>
              </w:rPr>
              <w:br/>
              <w:t>https://m.facebook.com/story.php?story_fbid=pfbid0LLzK5B9bsgDsiu6QLzgGCRCMmH5SSmuxyj7ogdYZMSiC3D1GAbBeVD1tZfjbKJmtl&amp;id=100066508165733&amp;mibextid=Nif5oz</w:t>
            </w:r>
            <w:r w:rsidRPr="00210D78">
              <w:rPr>
                <w:sz w:val="20"/>
                <w:szCs w:val="20"/>
              </w:rPr>
              <w:br/>
            </w:r>
            <w:r w:rsidRPr="00210D78">
              <w:rPr>
                <w:sz w:val="20"/>
                <w:szCs w:val="20"/>
              </w:rPr>
              <w:br/>
              <w:t>https://www.sfp.gov.py/sfp/articulo/15858-webinario-protocolo-de-actuacion-ante-casos-de-violencia-laboral-en-el-sector-publico-en-conmemoracion-del-25n.html</w:t>
            </w:r>
            <w:r w:rsidRPr="00210D78">
              <w:rPr>
                <w:sz w:val="20"/>
                <w:szCs w:val="20"/>
              </w:rPr>
              <w:br/>
            </w:r>
            <w:r w:rsidRPr="00210D78">
              <w:rPr>
                <w:sz w:val="20"/>
                <w:szCs w:val="20"/>
              </w:rPr>
              <w:br/>
              <w:t>https://www.sfp.gov.py/sfp/noticia/15790-unas-20000-personas-se-benefician-con-los-cursos-de-la-sfpinapp.html#.Y0A3SXZBzIU</w:t>
            </w:r>
          </w:p>
          <w:p w:rsidR="00210D78" w:rsidRPr="00210D78" w:rsidRDefault="00210D78" w:rsidP="008B292F">
            <w:pPr>
              <w:rPr>
                <w:sz w:val="20"/>
                <w:szCs w:val="20"/>
              </w:rPr>
            </w:pPr>
          </w:p>
          <w:p w:rsidR="00210D78" w:rsidRPr="00210D78" w:rsidRDefault="00210D78" w:rsidP="008B292F">
            <w:pPr>
              <w:rPr>
                <w:sz w:val="20"/>
                <w:szCs w:val="20"/>
              </w:rPr>
            </w:pPr>
          </w:p>
          <w:p w:rsidR="00210D78" w:rsidRPr="00210D78" w:rsidRDefault="00210D78" w:rsidP="008B292F">
            <w:pPr>
              <w:rPr>
                <w:sz w:val="20"/>
                <w:szCs w:val="20"/>
              </w:rPr>
            </w:pPr>
          </w:p>
          <w:p w:rsidR="00210D78" w:rsidRPr="00210D78" w:rsidRDefault="00210D78" w:rsidP="008B292F">
            <w:pPr>
              <w:rPr>
                <w:sz w:val="20"/>
                <w:szCs w:val="20"/>
              </w:rPr>
            </w:pPr>
          </w:p>
          <w:p w:rsidR="00210D78" w:rsidRPr="00210D78" w:rsidRDefault="00210D78" w:rsidP="008B292F">
            <w:pPr>
              <w:rPr>
                <w:sz w:val="20"/>
                <w:szCs w:val="20"/>
              </w:rPr>
            </w:pPr>
          </w:p>
          <w:p w:rsidR="00210D78" w:rsidRPr="00210D78" w:rsidRDefault="00210D78" w:rsidP="008B292F">
            <w:pPr>
              <w:rPr>
                <w:sz w:val="20"/>
                <w:szCs w:val="20"/>
              </w:rPr>
            </w:pPr>
          </w:p>
          <w:p w:rsidR="00210D78" w:rsidRPr="00210D78" w:rsidRDefault="00210D78" w:rsidP="008B292F">
            <w:pPr>
              <w:rPr>
                <w:sz w:val="20"/>
                <w:szCs w:val="20"/>
              </w:rPr>
            </w:pPr>
          </w:p>
          <w:p w:rsidR="00210D78" w:rsidRPr="00210D78" w:rsidRDefault="00210D78" w:rsidP="008B292F">
            <w:pPr>
              <w:rPr>
                <w:sz w:val="20"/>
                <w:szCs w:val="20"/>
              </w:rPr>
            </w:pPr>
          </w:p>
          <w:p w:rsidR="00210D78" w:rsidRPr="00210D78" w:rsidRDefault="00210D78" w:rsidP="008B292F">
            <w:pPr>
              <w:rPr>
                <w:sz w:val="20"/>
                <w:szCs w:val="20"/>
              </w:rPr>
            </w:pPr>
          </w:p>
          <w:p w:rsidR="00210D78" w:rsidRPr="00210D78" w:rsidRDefault="00210D78" w:rsidP="008B292F">
            <w:pPr>
              <w:rPr>
                <w:sz w:val="20"/>
                <w:szCs w:val="20"/>
              </w:rPr>
            </w:pPr>
          </w:p>
          <w:p w:rsidR="00210D78" w:rsidRPr="00210D78" w:rsidRDefault="00210D78" w:rsidP="008B292F">
            <w:pPr>
              <w:rPr>
                <w:sz w:val="20"/>
                <w:szCs w:val="20"/>
              </w:rPr>
            </w:pPr>
          </w:p>
          <w:p w:rsidR="00210D78" w:rsidRPr="00210D78" w:rsidRDefault="00210D78" w:rsidP="008B292F">
            <w:pPr>
              <w:rPr>
                <w:sz w:val="20"/>
                <w:szCs w:val="20"/>
              </w:rPr>
            </w:pPr>
          </w:p>
          <w:p w:rsidR="00210D78" w:rsidRPr="00210D78" w:rsidRDefault="00210D78" w:rsidP="008B292F">
            <w:pPr>
              <w:rPr>
                <w:sz w:val="20"/>
                <w:szCs w:val="20"/>
              </w:rPr>
            </w:pPr>
          </w:p>
          <w:p w:rsidR="00210D78" w:rsidRPr="00210D78" w:rsidRDefault="00210D78" w:rsidP="008B292F">
            <w:pPr>
              <w:rPr>
                <w:sz w:val="20"/>
                <w:szCs w:val="20"/>
              </w:rPr>
            </w:pPr>
          </w:p>
          <w:p w:rsidR="00210D78" w:rsidRPr="00210D78" w:rsidRDefault="00210D78" w:rsidP="008B292F">
            <w:pPr>
              <w:rPr>
                <w:sz w:val="20"/>
                <w:szCs w:val="20"/>
              </w:rPr>
            </w:pPr>
          </w:p>
          <w:p w:rsidR="00210D78" w:rsidRPr="00210D78" w:rsidRDefault="00210D78" w:rsidP="008B292F">
            <w:pPr>
              <w:rPr>
                <w:sz w:val="20"/>
                <w:szCs w:val="20"/>
              </w:rPr>
            </w:pPr>
          </w:p>
          <w:p w:rsidR="00210D78" w:rsidRPr="00210D78" w:rsidRDefault="00210D78" w:rsidP="008B292F">
            <w:pPr>
              <w:rPr>
                <w:sz w:val="20"/>
                <w:szCs w:val="20"/>
              </w:rPr>
            </w:pPr>
          </w:p>
          <w:p w:rsidR="00210D78" w:rsidRPr="00210D78" w:rsidRDefault="00210D78" w:rsidP="008B292F">
            <w:pPr>
              <w:rPr>
                <w:color w:val="0563C1"/>
                <w:sz w:val="20"/>
                <w:szCs w:val="20"/>
                <w:u w:val="single"/>
                <w:lang w:eastAsia="es-PY"/>
              </w:rPr>
            </w:pPr>
          </w:p>
        </w:tc>
      </w:tr>
      <w:tr w:rsidR="00210D78" w:rsidRPr="004D1001" w:rsidTr="008B292F">
        <w:trPr>
          <w:trHeight w:val="230"/>
        </w:trPr>
        <w:tc>
          <w:tcPr>
            <w:tcW w:w="1210" w:type="dxa"/>
            <w:tcBorders>
              <w:top w:val="nil"/>
              <w:left w:val="single" w:sz="4" w:space="0" w:color="auto"/>
              <w:bottom w:val="single" w:sz="4" w:space="0" w:color="auto"/>
              <w:right w:val="single" w:sz="4" w:space="0" w:color="auto"/>
            </w:tcBorders>
            <w:shd w:val="clear" w:color="auto" w:fill="auto"/>
            <w:noWrap/>
            <w:vAlign w:val="center"/>
          </w:tcPr>
          <w:p w:rsidR="00210D78" w:rsidRPr="004D1001" w:rsidRDefault="00210D78" w:rsidP="008B292F">
            <w:pPr>
              <w:rPr>
                <w:color w:val="000000"/>
                <w:sz w:val="20"/>
                <w:szCs w:val="20"/>
                <w:lang w:eastAsia="es-PY"/>
              </w:rPr>
            </w:pPr>
          </w:p>
        </w:tc>
        <w:tc>
          <w:tcPr>
            <w:tcW w:w="1843" w:type="dxa"/>
            <w:tcBorders>
              <w:left w:val="nil"/>
              <w:bottom w:val="single" w:sz="4" w:space="0" w:color="auto"/>
              <w:right w:val="single" w:sz="4" w:space="0" w:color="auto"/>
            </w:tcBorders>
            <w:shd w:val="clear" w:color="auto" w:fill="auto"/>
            <w:vAlign w:val="center"/>
          </w:tcPr>
          <w:p w:rsidR="00210D78" w:rsidRPr="0034642C" w:rsidRDefault="00210D78" w:rsidP="008B292F">
            <w:pPr>
              <w:rPr>
                <w:color w:val="000000"/>
                <w:sz w:val="20"/>
                <w:szCs w:val="20"/>
                <w:lang w:eastAsia="es-PY"/>
              </w:rPr>
            </w:pPr>
          </w:p>
        </w:tc>
        <w:tc>
          <w:tcPr>
            <w:tcW w:w="1559" w:type="dxa"/>
            <w:vMerge/>
            <w:tcBorders>
              <w:left w:val="single" w:sz="4" w:space="0" w:color="auto"/>
              <w:bottom w:val="single" w:sz="4" w:space="0" w:color="auto"/>
              <w:right w:val="single" w:sz="4" w:space="0" w:color="auto"/>
            </w:tcBorders>
            <w:shd w:val="clear" w:color="auto" w:fill="FFFF00"/>
            <w:vAlign w:val="center"/>
          </w:tcPr>
          <w:p w:rsidR="00210D78" w:rsidRPr="0034642C" w:rsidRDefault="00210D78" w:rsidP="008B292F">
            <w:pPr>
              <w:rPr>
                <w:color w:val="000000"/>
                <w:sz w:val="20"/>
                <w:szCs w:val="20"/>
                <w:lang w:eastAsia="es-PY"/>
              </w:rPr>
            </w:pPr>
          </w:p>
        </w:tc>
        <w:tc>
          <w:tcPr>
            <w:tcW w:w="1134" w:type="dxa"/>
            <w:vMerge/>
            <w:tcBorders>
              <w:top w:val="nil"/>
              <w:left w:val="nil"/>
              <w:bottom w:val="single" w:sz="4" w:space="0" w:color="auto"/>
              <w:right w:val="single" w:sz="4" w:space="0" w:color="auto"/>
            </w:tcBorders>
            <w:shd w:val="clear" w:color="auto" w:fill="E1EFD9"/>
            <w:vAlign w:val="center"/>
          </w:tcPr>
          <w:p w:rsidR="00210D78" w:rsidRPr="0034642C" w:rsidRDefault="00210D78" w:rsidP="008B292F">
            <w:pPr>
              <w:jc w:val="center"/>
              <w:rPr>
                <w:color w:val="000000"/>
                <w:sz w:val="20"/>
                <w:szCs w:val="20"/>
                <w:lang w:eastAsia="es-PY"/>
              </w:rPr>
            </w:pPr>
          </w:p>
        </w:tc>
        <w:tc>
          <w:tcPr>
            <w:tcW w:w="3686" w:type="dxa"/>
            <w:vMerge/>
            <w:tcBorders>
              <w:left w:val="nil"/>
              <w:bottom w:val="single" w:sz="4" w:space="0" w:color="auto"/>
              <w:right w:val="single" w:sz="4" w:space="0" w:color="auto"/>
            </w:tcBorders>
            <w:shd w:val="clear" w:color="auto" w:fill="E1EFD9"/>
            <w:vAlign w:val="center"/>
          </w:tcPr>
          <w:p w:rsidR="00210D78" w:rsidRDefault="00210D78" w:rsidP="008B292F">
            <w:pPr>
              <w:spacing w:after="240"/>
              <w:rPr>
                <w:color w:val="000000"/>
                <w:sz w:val="20"/>
                <w:szCs w:val="20"/>
                <w:lang w:eastAsia="es-PY"/>
              </w:rPr>
            </w:pPr>
          </w:p>
        </w:tc>
        <w:tc>
          <w:tcPr>
            <w:tcW w:w="1984" w:type="dxa"/>
            <w:vMerge/>
            <w:tcBorders>
              <w:top w:val="single" w:sz="4" w:space="0" w:color="auto"/>
              <w:left w:val="nil"/>
              <w:bottom w:val="single" w:sz="4" w:space="0" w:color="auto"/>
              <w:right w:val="single" w:sz="4" w:space="0" w:color="auto"/>
            </w:tcBorders>
            <w:shd w:val="clear" w:color="auto" w:fill="E1EFD9"/>
            <w:vAlign w:val="center"/>
          </w:tcPr>
          <w:p w:rsidR="00210D78" w:rsidRDefault="00210D78" w:rsidP="008B292F">
            <w:pPr>
              <w:jc w:val="center"/>
              <w:rPr>
                <w:color w:val="000000"/>
                <w:sz w:val="20"/>
                <w:szCs w:val="20"/>
                <w:lang w:eastAsia="es-PY"/>
              </w:rPr>
            </w:pPr>
          </w:p>
        </w:tc>
        <w:tc>
          <w:tcPr>
            <w:tcW w:w="3635" w:type="dxa"/>
            <w:vMerge/>
            <w:tcBorders>
              <w:top w:val="single" w:sz="4" w:space="0" w:color="auto"/>
              <w:left w:val="single" w:sz="4" w:space="0" w:color="auto"/>
              <w:bottom w:val="single" w:sz="4" w:space="0" w:color="auto"/>
              <w:right w:val="single" w:sz="4" w:space="0" w:color="auto"/>
            </w:tcBorders>
            <w:shd w:val="clear" w:color="auto" w:fill="E1EFD9"/>
            <w:vAlign w:val="center"/>
          </w:tcPr>
          <w:p w:rsidR="00210D78" w:rsidRPr="004D1001" w:rsidRDefault="00210D78" w:rsidP="008B292F">
            <w:pPr>
              <w:rPr>
                <w:color w:val="0563C1"/>
                <w:sz w:val="20"/>
                <w:szCs w:val="20"/>
                <w:u w:val="single"/>
                <w:lang w:eastAsia="es-PY"/>
              </w:rPr>
            </w:pPr>
          </w:p>
        </w:tc>
      </w:tr>
    </w:tbl>
    <w:p w:rsidR="00EB31EE" w:rsidRDefault="00EB31EE" w:rsidP="008B292F">
      <w:pPr>
        <w:tabs>
          <w:tab w:val="left" w:pos="11167"/>
        </w:tabs>
        <w:rPr>
          <w:lang w:val="es-PY"/>
        </w:rPr>
      </w:pPr>
    </w:p>
    <w:p w:rsidR="009E0378" w:rsidRDefault="009E0378" w:rsidP="008B292F">
      <w:pPr>
        <w:tabs>
          <w:tab w:val="left" w:pos="11167"/>
        </w:tabs>
        <w:rPr>
          <w:lang w:val="es-PY"/>
        </w:rPr>
      </w:pPr>
    </w:p>
    <w:p w:rsidR="009E0378" w:rsidRDefault="009E0378" w:rsidP="008B292F">
      <w:pPr>
        <w:tabs>
          <w:tab w:val="left" w:pos="11167"/>
        </w:tabs>
        <w:rPr>
          <w:lang w:val="es-PY"/>
        </w:rPr>
      </w:pPr>
    </w:p>
    <w:p w:rsidR="009E0378" w:rsidRDefault="009E0378" w:rsidP="008B292F">
      <w:pPr>
        <w:tabs>
          <w:tab w:val="left" w:pos="11167"/>
        </w:tabs>
        <w:rPr>
          <w:lang w:val="es-PY"/>
        </w:rPr>
      </w:pPr>
    </w:p>
    <w:p w:rsidR="009E0378" w:rsidRDefault="009E0378" w:rsidP="008B292F">
      <w:pPr>
        <w:tabs>
          <w:tab w:val="left" w:pos="11167"/>
        </w:tabs>
        <w:rPr>
          <w:lang w:val="es-PY"/>
        </w:rPr>
      </w:pPr>
    </w:p>
    <w:p w:rsidR="009E0378" w:rsidRDefault="009E0378" w:rsidP="008B292F">
      <w:pPr>
        <w:tabs>
          <w:tab w:val="left" w:pos="11167"/>
        </w:tabs>
        <w:rPr>
          <w:lang w:val="es-PY"/>
        </w:rPr>
      </w:pPr>
    </w:p>
    <w:p w:rsidR="00AA0E65" w:rsidRDefault="00AA0E65" w:rsidP="008B292F">
      <w:pPr>
        <w:tabs>
          <w:tab w:val="left" w:pos="11167"/>
        </w:tabs>
        <w:rPr>
          <w:lang w:val="es-PY"/>
        </w:rPr>
      </w:pPr>
    </w:p>
    <w:p w:rsidR="00AA0E65" w:rsidRDefault="00AA0E65" w:rsidP="008B292F">
      <w:pPr>
        <w:tabs>
          <w:tab w:val="left" w:pos="11167"/>
        </w:tabs>
        <w:rPr>
          <w:lang w:val="es-PY"/>
        </w:rPr>
      </w:pPr>
    </w:p>
    <w:p w:rsidR="00AA0E65" w:rsidRDefault="00AA0E65" w:rsidP="008B292F">
      <w:pPr>
        <w:tabs>
          <w:tab w:val="left" w:pos="11167"/>
        </w:tabs>
        <w:rPr>
          <w:lang w:val="es-PY"/>
        </w:rPr>
      </w:pPr>
    </w:p>
    <w:p w:rsidR="00AA0E65" w:rsidRDefault="00AA0E65" w:rsidP="008B292F">
      <w:pPr>
        <w:tabs>
          <w:tab w:val="left" w:pos="11167"/>
        </w:tabs>
        <w:rPr>
          <w:lang w:val="es-PY"/>
        </w:rPr>
      </w:pPr>
    </w:p>
    <w:p w:rsidR="00AA0E65" w:rsidRDefault="00AA0E65" w:rsidP="008B292F">
      <w:pPr>
        <w:tabs>
          <w:tab w:val="left" w:pos="11167"/>
        </w:tabs>
        <w:rPr>
          <w:lang w:val="es-PY"/>
        </w:rPr>
      </w:pPr>
    </w:p>
    <w:p w:rsidR="00AA0E65" w:rsidRDefault="00AA0E65" w:rsidP="008B292F">
      <w:pPr>
        <w:tabs>
          <w:tab w:val="left" w:pos="11167"/>
        </w:tabs>
        <w:rPr>
          <w:lang w:val="es-PY"/>
        </w:rPr>
      </w:pPr>
    </w:p>
    <w:p w:rsidR="00AA0E65" w:rsidRDefault="00AA0E65" w:rsidP="008B292F">
      <w:pPr>
        <w:tabs>
          <w:tab w:val="left" w:pos="11167"/>
        </w:tabs>
        <w:rPr>
          <w:lang w:val="es-PY"/>
        </w:rPr>
      </w:pPr>
    </w:p>
    <w:p w:rsidR="00AA0E65" w:rsidRDefault="00AA0E65" w:rsidP="008B292F">
      <w:pPr>
        <w:tabs>
          <w:tab w:val="left" w:pos="11167"/>
        </w:tabs>
        <w:rPr>
          <w:lang w:val="es-PY"/>
        </w:rPr>
      </w:pPr>
    </w:p>
    <w:p w:rsidR="00AA0E65" w:rsidRDefault="00AA0E65" w:rsidP="008B292F">
      <w:pPr>
        <w:tabs>
          <w:tab w:val="left" w:pos="11167"/>
        </w:tabs>
        <w:rPr>
          <w:lang w:val="es-PY"/>
        </w:rPr>
      </w:pPr>
    </w:p>
    <w:p w:rsidR="009E0378" w:rsidRDefault="009E0378" w:rsidP="008B292F">
      <w:pPr>
        <w:tabs>
          <w:tab w:val="left" w:pos="11167"/>
        </w:tabs>
        <w:rPr>
          <w:lang w:val="es-PY"/>
        </w:rPr>
      </w:pPr>
    </w:p>
    <w:p w:rsidR="00A90AD5" w:rsidRDefault="00A90AD5" w:rsidP="008B292F">
      <w:pPr>
        <w:tabs>
          <w:tab w:val="left" w:pos="11167"/>
        </w:tabs>
        <w:rPr>
          <w:lang w:val="es-PY"/>
        </w:rPr>
      </w:pPr>
    </w:p>
    <w:tbl>
      <w:tblPr>
        <w:tblW w:w="14253" w:type="dxa"/>
        <w:tblInd w:w="-5" w:type="dxa"/>
        <w:tblLayout w:type="fixed"/>
        <w:tblCellMar>
          <w:left w:w="70" w:type="dxa"/>
          <w:right w:w="70" w:type="dxa"/>
        </w:tblCellMar>
        <w:tblLook w:val="04A0" w:firstRow="1" w:lastRow="0" w:firstColumn="1" w:lastColumn="0" w:noHBand="0" w:noVBand="1"/>
      </w:tblPr>
      <w:tblGrid>
        <w:gridCol w:w="614"/>
        <w:gridCol w:w="3564"/>
        <w:gridCol w:w="1474"/>
        <w:gridCol w:w="1228"/>
        <w:gridCol w:w="1844"/>
        <w:gridCol w:w="1966"/>
        <w:gridCol w:w="3563"/>
      </w:tblGrid>
      <w:tr w:rsidR="00AD5AFB" w:rsidRPr="00762AAF" w:rsidTr="00AD5AFB">
        <w:trPr>
          <w:trHeight w:val="612"/>
          <w:tblHeader/>
        </w:trPr>
        <w:tc>
          <w:tcPr>
            <w:tcW w:w="61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D5AFB" w:rsidRPr="00762AAF" w:rsidRDefault="00AD5AFB" w:rsidP="008B292F">
            <w:pPr>
              <w:jc w:val="center"/>
              <w:rPr>
                <w:b/>
                <w:bCs/>
                <w:color w:val="000000"/>
                <w:sz w:val="20"/>
                <w:szCs w:val="20"/>
                <w:lang w:eastAsia="es-PY"/>
              </w:rPr>
            </w:pPr>
            <w:r w:rsidRPr="00762AAF">
              <w:rPr>
                <w:b/>
                <w:bCs/>
                <w:color w:val="000000"/>
                <w:sz w:val="20"/>
                <w:szCs w:val="20"/>
                <w:lang w:eastAsia="es-PY"/>
              </w:rPr>
              <w:lastRenderedPageBreak/>
              <w:t>N°</w:t>
            </w:r>
          </w:p>
        </w:tc>
        <w:tc>
          <w:tcPr>
            <w:tcW w:w="3564"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8B292F">
            <w:pPr>
              <w:jc w:val="center"/>
              <w:rPr>
                <w:b/>
                <w:bCs/>
                <w:color w:val="000000"/>
                <w:sz w:val="20"/>
                <w:szCs w:val="20"/>
                <w:lang w:eastAsia="es-PY"/>
              </w:rPr>
            </w:pPr>
            <w:r w:rsidRPr="00762AAF">
              <w:rPr>
                <w:b/>
                <w:bCs/>
                <w:color w:val="000000"/>
                <w:sz w:val="20"/>
                <w:szCs w:val="20"/>
                <w:lang w:eastAsia="es-PY"/>
              </w:rPr>
              <w:t>Descripción</w:t>
            </w:r>
          </w:p>
        </w:tc>
        <w:tc>
          <w:tcPr>
            <w:tcW w:w="1474"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8B292F">
            <w:pPr>
              <w:jc w:val="center"/>
              <w:rPr>
                <w:b/>
                <w:bCs/>
                <w:color w:val="000000"/>
                <w:sz w:val="20"/>
                <w:szCs w:val="20"/>
                <w:lang w:eastAsia="es-PY"/>
              </w:rPr>
            </w:pPr>
            <w:r w:rsidRPr="00762AAF">
              <w:rPr>
                <w:b/>
                <w:bCs/>
                <w:color w:val="000000"/>
                <w:sz w:val="20"/>
                <w:szCs w:val="20"/>
                <w:lang w:eastAsia="es-PY"/>
              </w:rPr>
              <w:t>Objetivo</w:t>
            </w:r>
          </w:p>
        </w:tc>
        <w:tc>
          <w:tcPr>
            <w:tcW w:w="1228"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8B292F">
            <w:pPr>
              <w:jc w:val="center"/>
              <w:rPr>
                <w:b/>
                <w:bCs/>
                <w:color w:val="000000"/>
                <w:sz w:val="20"/>
                <w:szCs w:val="20"/>
                <w:lang w:eastAsia="es-PY"/>
              </w:rPr>
            </w:pPr>
            <w:r w:rsidRPr="00762AAF">
              <w:rPr>
                <w:b/>
                <w:bCs/>
                <w:color w:val="000000"/>
                <w:sz w:val="20"/>
                <w:szCs w:val="20"/>
                <w:lang w:eastAsia="es-PY"/>
              </w:rPr>
              <w:t>Metas</w:t>
            </w:r>
          </w:p>
        </w:tc>
        <w:tc>
          <w:tcPr>
            <w:tcW w:w="1844"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8B292F">
            <w:pPr>
              <w:jc w:val="center"/>
              <w:rPr>
                <w:b/>
                <w:bCs/>
                <w:color w:val="000000"/>
                <w:sz w:val="20"/>
                <w:szCs w:val="20"/>
                <w:lang w:eastAsia="es-PY"/>
              </w:rPr>
            </w:pPr>
            <w:r w:rsidRPr="00762AAF">
              <w:rPr>
                <w:b/>
                <w:bCs/>
                <w:color w:val="000000"/>
                <w:sz w:val="20"/>
                <w:szCs w:val="20"/>
                <w:lang w:eastAsia="es-PY"/>
              </w:rPr>
              <w:t>Población Beneficiaria</w:t>
            </w:r>
          </w:p>
        </w:tc>
        <w:tc>
          <w:tcPr>
            <w:tcW w:w="1966"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8B292F">
            <w:pPr>
              <w:jc w:val="center"/>
              <w:rPr>
                <w:b/>
                <w:bCs/>
                <w:color w:val="000000"/>
                <w:sz w:val="20"/>
                <w:szCs w:val="20"/>
                <w:lang w:eastAsia="es-PY"/>
              </w:rPr>
            </w:pPr>
            <w:r w:rsidRPr="00762AAF">
              <w:rPr>
                <w:b/>
                <w:bCs/>
                <w:color w:val="000000"/>
                <w:sz w:val="20"/>
                <w:szCs w:val="20"/>
                <w:lang w:eastAsia="es-PY"/>
              </w:rPr>
              <w:t xml:space="preserve"> Resultados Logrados</w:t>
            </w:r>
          </w:p>
        </w:tc>
        <w:tc>
          <w:tcPr>
            <w:tcW w:w="3563"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8B292F">
            <w:pPr>
              <w:rPr>
                <w:b/>
                <w:bCs/>
                <w:color w:val="000000"/>
                <w:sz w:val="20"/>
                <w:szCs w:val="20"/>
                <w:lang w:eastAsia="es-PY"/>
              </w:rPr>
            </w:pPr>
            <w:r w:rsidRPr="00762AAF">
              <w:rPr>
                <w:b/>
                <w:bCs/>
                <w:color w:val="000000"/>
                <w:sz w:val="20"/>
                <w:szCs w:val="20"/>
                <w:lang w:eastAsia="es-PY"/>
              </w:rPr>
              <w:t>Evidencias</w:t>
            </w:r>
          </w:p>
        </w:tc>
      </w:tr>
      <w:tr w:rsidR="00AA0E65" w:rsidRPr="00762AAF" w:rsidTr="008B292F">
        <w:trPr>
          <w:trHeight w:val="1539"/>
        </w:trPr>
        <w:tc>
          <w:tcPr>
            <w:tcW w:w="6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0E65" w:rsidRPr="00762AAF" w:rsidRDefault="00AA0E65" w:rsidP="008B292F">
            <w:pPr>
              <w:jc w:val="center"/>
              <w:rPr>
                <w:color w:val="000000"/>
                <w:sz w:val="20"/>
                <w:szCs w:val="20"/>
                <w:lang w:eastAsia="es-PY"/>
              </w:rPr>
            </w:pPr>
            <w:r w:rsidRPr="00762AAF">
              <w:rPr>
                <w:color w:val="000000"/>
                <w:sz w:val="20"/>
                <w:szCs w:val="20"/>
                <w:lang w:eastAsia="es-PY"/>
              </w:rPr>
              <w:t>10</w:t>
            </w:r>
          </w:p>
        </w:tc>
        <w:tc>
          <w:tcPr>
            <w:tcW w:w="3564" w:type="dxa"/>
            <w:vMerge w:val="restart"/>
            <w:tcBorders>
              <w:top w:val="nil"/>
              <w:left w:val="single" w:sz="4" w:space="0" w:color="auto"/>
              <w:bottom w:val="single" w:sz="4" w:space="0" w:color="auto"/>
              <w:right w:val="single" w:sz="4" w:space="0" w:color="auto"/>
            </w:tcBorders>
            <w:shd w:val="clear" w:color="auto" w:fill="auto"/>
            <w:vAlign w:val="center"/>
            <w:hideMark/>
          </w:tcPr>
          <w:p w:rsidR="00AA0E65" w:rsidRDefault="00AA0E65" w:rsidP="008B292F">
            <w:r>
              <w:t xml:space="preserve"> Sistema Integrado Centralizado de la Carrera Administrativa (SICCA). Sistema en línea que permite a las Unidades de Gestión y Desarrollo de las Personas contar con la centralización de la información referente a la aplicación de las Políticas y Gestión de personas de una institución a través de los siguientes subsistemas: Planificación de puestos de trabajo, Selección e ingreso, Movilidad laboral y promoción, Evaluación del desempeño, Capacitación. La DID, con su actual estructura humana, realiza el mantenimiento correctivo del Sistema.</w:t>
            </w:r>
          </w:p>
        </w:tc>
        <w:tc>
          <w:tcPr>
            <w:tcW w:w="1474" w:type="dxa"/>
            <w:vMerge w:val="restart"/>
            <w:tcBorders>
              <w:top w:val="nil"/>
              <w:left w:val="single" w:sz="4" w:space="0" w:color="auto"/>
              <w:bottom w:val="single" w:sz="4" w:space="0" w:color="000000"/>
              <w:right w:val="single" w:sz="4" w:space="0" w:color="auto"/>
            </w:tcBorders>
            <w:shd w:val="clear" w:color="auto" w:fill="auto"/>
            <w:vAlign w:val="center"/>
            <w:hideMark/>
          </w:tcPr>
          <w:p w:rsidR="00AA0E65" w:rsidRDefault="00AA0E65" w:rsidP="008B292F">
            <w:r>
              <w:t xml:space="preserve">Desarrollo de la carrera del servicio civil y del sistema integrado centralizado de la carrera administrativa (SICCA) </w:t>
            </w:r>
          </w:p>
        </w:tc>
        <w:tc>
          <w:tcPr>
            <w:tcW w:w="1228" w:type="dxa"/>
            <w:vMerge w:val="restart"/>
            <w:tcBorders>
              <w:top w:val="nil"/>
              <w:left w:val="single" w:sz="4" w:space="0" w:color="auto"/>
              <w:bottom w:val="single" w:sz="4" w:space="0" w:color="auto"/>
              <w:right w:val="single" w:sz="4" w:space="0" w:color="auto"/>
            </w:tcBorders>
            <w:shd w:val="clear" w:color="auto" w:fill="auto"/>
            <w:vAlign w:val="center"/>
            <w:hideMark/>
          </w:tcPr>
          <w:p w:rsidR="00AA0E65" w:rsidRPr="00762AAF" w:rsidRDefault="00AA0E65" w:rsidP="008B292F">
            <w:pPr>
              <w:jc w:val="center"/>
              <w:rPr>
                <w:color w:val="000000"/>
                <w:sz w:val="20"/>
                <w:szCs w:val="20"/>
                <w:lang w:eastAsia="es-PY"/>
              </w:rPr>
            </w:pPr>
            <w:r w:rsidRPr="00762AAF">
              <w:rPr>
                <w:color w:val="000000"/>
                <w:sz w:val="20"/>
                <w:szCs w:val="20"/>
                <w:lang w:eastAsia="es-PY"/>
              </w:rPr>
              <w:t>100% de solicitudes de usuarios procesados</w:t>
            </w:r>
          </w:p>
        </w:tc>
        <w:tc>
          <w:tcPr>
            <w:tcW w:w="1844" w:type="dxa"/>
            <w:tcBorders>
              <w:top w:val="nil"/>
              <w:left w:val="nil"/>
              <w:bottom w:val="single" w:sz="4" w:space="0" w:color="auto"/>
              <w:right w:val="single" w:sz="4" w:space="0" w:color="auto"/>
            </w:tcBorders>
            <w:shd w:val="clear" w:color="auto" w:fill="auto"/>
            <w:vAlign w:val="center"/>
            <w:hideMark/>
          </w:tcPr>
          <w:p w:rsidR="00AA0E65" w:rsidRDefault="00AA0E65" w:rsidP="008B292F">
            <w:pPr>
              <w:jc w:val="center"/>
              <w:rPr>
                <w:color w:val="000000"/>
              </w:rPr>
            </w:pPr>
            <w:r>
              <w:rPr>
                <w:color w:val="000000"/>
              </w:rPr>
              <w:t>1.272 usuarios habilitados en el SICCA -(operadores OEE)</w:t>
            </w:r>
          </w:p>
        </w:tc>
        <w:tc>
          <w:tcPr>
            <w:tcW w:w="1966" w:type="dxa"/>
            <w:tcBorders>
              <w:top w:val="nil"/>
              <w:left w:val="nil"/>
              <w:bottom w:val="single" w:sz="4" w:space="0" w:color="auto"/>
              <w:right w:val="single" w:sz="4" w:space="0" w:color="auto"/>
            </w:tcBorders>
            <w:shd w:val="clear" w:color="auto" w:fill="auto"/>
            <w:vAlign w:val="center"/>
            <w:hideMark/>
          </w:tcPr>
          <w:p w:rsidR="00AA0E65" w:rsidRDefault="00AA0E65" w:rsidP="008B292F">
            <w:pPr>
              <w:jc w:val="center"/>
              <w:rPr>
                <w:color w:val="000000"/>
              </w:rPr>
            </w:pPr>
            <w:r>
              <w:rPr>
                <w:color w:val="000000"/>
              </w:rPr>
              <w:t xml:space="preserve">Utilización de al menos un módulo del SICCA por parte de las 423 Organismos y Entidades del Estado (OEE) </w:t>
            </w:r>
          </w:p>
        </w:tc>
        <w:tc>
          <w:tcPr>
            <w:tcW w:w="3563" w:type="dxa"/>
            <w:tcBorders>
              <w:top w:val="nil"/>
              <w:left w:val="nil"/>
              <w:bottom w:val="single" w:sz="4" w:space="0" w:color="auto"/>
              <w:right w:val="single" w:sz="4" w:space="0" w:color="auto"/>
            </w:tcBorders>
            <w:shd w:val="clear" w:color="auto" w:fill="auto"/>
            <w:noWrap/>
            <w:vAlign w:val="center"/>
            <w:hideMark/>
          </w:tcPr>
          <w:p w:rsidR="00AA0E65" w:rsidRDefault="00AA0E65" w:rsidP="008B292F">
            <w:pPr>
              <w:jc w:val="center"/>
              <w:rPr>
                <w:color w:val="000000"/>
              </w:rPr>
            </w:pPr>
          </w:p>
        </w:tc>
      </w:tr>
      <w:tr w:rsidR="00AA0E65" w:rsidRPr="00762AAF" w:rsidTr="008B292F">
        <w:trPr>
          <w:trHeight w:val="2921"/>
        </w:trPr>
        <w:tc>
          <w:tcPr>
            <w:tcW w:w="614" w:type="dxa"/>
            <w:vMerge/>
            <w:tcBorders>
              <w:top w:val="nil"/>
              <w:left w:val="single" w:sz="4" w:space="0" w:color="auto"/>
              <w:bottom w:val="single" w:sz="4" w:space="0" w:color="auto"/>
              <w:right w:val="single" w:sz="4" w:space="0" w:color="auto"/>
            </w:tcBorders>
            <w:shd w:val="clear" w:color="auto" w:fill="auto"/>
            <w:vAlign w:val="center"/>
            <w:hideMark/>
          </w:tcPr>
          <w:p w:rsidR="00AA0E65" w:rsidRPr="00762AAF" w:rsidRDefault="00AA0E65" w:rsidP="008B292F">
            <w:pPr>
              <w:rPr>
                <w:color w:val="000000"/>
                <w:sz w:val="20"/>
                <w:szCs w:val="20"/>
                <w:lang w:eastAsia="es-PY"/>
              </w:rPr>
            </w:pPr>
          </w:p>
        </w:tc>
        <w:tc>
          <w:tcPr>
            <w:tcW w:w="3564" w:type="dxa"/>
            <w:vMerge/>
            <w:tcBorders>
              <w:top w:val="nil"/>
              <w:left w:val="single" w:sz="4" w:space="0" w:color="auto"/>
              <w:bottom w:val="single" w:sz="4" w:space="0" w:color="auto"/>
              <w:right w:val="single" w:sz="4" w:space="0" w:color="auto"/>
            </w:tcBorders>
            <w:shd w:val="clear" w:color="auto" w:fill="auto"/>
            <w:vAlign w:val="center"/>
            <w:hideMark/>
          </w:tcPr>
          <w:p w:rsidR="00AA0E65" w:rsidRPr="00762AAF" w:rsidRDefault="00AA0E65" w:rsidP="008B292F">
            <w:pPr>
              <w:rPr>
                <w:color w:val="000000"/>
                <w:sz w:val="20"/>
                <w:szCs w:val="20"/>
                <w:lang w:eastAsia="es-PY"/>
              </w:rPr>
            </w:pPr>
          </w:p>
        </w:tc>
        <w:tc>
          <w:tcPr>
            <w:tcW w:w="1474" w:type="dxa"/>
            <w:vMerge/>
            <w:tcBorders>
              <w:top w:val="nil"/>
              <w:left w:val="single" w:sz="4" w:space="0" w:color="auto"/>
              <w:bottom w:val="single" w:sz="4" w:space="0" w:color="000000"/>
              <w:right w:val="single" w:sz="4" w:space="0" w:color="auto"/>
            </w:tcBorders>
            <w:shd w:val="clear" w:color="auto" w:fill="auto"/>
            <w:vAlign w:val="center"/>
            <w:hideMark/>
          </w:tcPr>
          <w:p w:rsidR="00AA0E65" w:rsidRPr="00762AAF" w:rsidRDefault="00AA0E65" w:rsidP="008B292F">
            <w:pPr>
              <w:rPr>
                <w:color w:val="000000"/>
                <w:sz w:val="20"/>
                <w:szCs w:val="20"/>
                <w:lang w:eastAsia="es-PY"/>
              </w:rPr>
            </w:pPr>
          </w:p>
        </w:tc>
        <w:tc>
          <w:tcPr>
            <w:tcW w:w="1228" w:type="dxa"/>
            <w:vMerge/>
            <w:tcBorders>
              <w:top w:val="nil"/>
              <w:left w:val="single" w:sz="4" w:space="0" w:color="auto"/>
              <w:bottom w:val="single" w:sz="4" w:space="0" w:color="auto"/>
              <w:right w:val="single" w:sz="4" w:space="0" w:color="auto"/>
            </w:tcBorders>
            <w:shd w:val="clear" w:color="auto" w:fill="auto"/>
            <w:vAlign w:val="center"/>
            <w:hideMark/>
          </w:tcPr>
          <w:p w:rsidR="00AA0E65" w:rsidRPr="00762AAF" w:rsidRDefault="00AA0E65" w:rsidP="008B292F">
            <w:pPr>
              <w:rPr>
                <w:color w:val="000000"/>
                <w:sz w:val="20"/>
                <w:szCs w:val="20"/>
                <w:lang w:eastAsia="es-PY"/>
              </w:rPr>
            </w:pPr>
          </w:p>
        </w:tc>
        <w:tc>
          <w:tcPr>
            <w:tcW w:w="1844" w:type="dxa"/>
            <w:tcBorders>
              <w:top w:val="nil"/>
              <w:left w:val="nil"/>
              <w:bottom w:val="single" w:sz="4" w:space="0" w:color="auto"/>
              <w:right w:val="single" w:sz="4" w:space="0" w:color="auto"/>
            </w:tcBorders>
            <w:shd w:val="clear" w:color="auto" w:fill="auto"/>
            <w:vAlign w:val="center"/>
            <w:hideMark/>
          </w:tcPr>
          <w:p w:rsidR="00AA0E65" w:rsidRDefault="00AA0E65" w:rsidP="008B292F">
            <w:pPr>
              <w:jc w:val="center"/>
              <w:rPr>
                <w:color w:val="000000"/>
              </w:rPr>
            </w:pPr>
            <w:r>
              <w:rPr>
                <w:color w:val="000000"/>
              </w:rPr>
              <w:t xml:space="preserve">138.260  usuarios registrados en el Portal Único del Empleo Público (PUEP) Paraguay Concursa, 62.885 Masculinos y 75.375 Femenino. </w:t>
            </w:r>
          </w:p>
        </w:tc>
        <w:tc>
          <w:tcPr>
            <w:tcW w:w="1966" w:type="dxa"/>
            <w:tcBorders>
              <w:top w:val="nil"/>
              <w:left w:val="nil"/>
              <w:bottom w:val="single" w:sz="4" w:space="0" w:color="auto"/>
              <w:right w:val="single" w:sz="4" w:space="0" w:color="auto"/>
            </w:tcBorders>
            <w:shd w:val="clear" w:color="auto" w:fill="auto"/>
            <w:vAlign w:val="center"/>
            <w:hideMark/>
          </w:tcPr>
          <w:p w:rsidR="00AA0E65" w:rsidRDefault="00BC1A3B" w:rsidP="008B292F">
            <w:pPr>
              <w:jc w:val="center"/>
              <w:rPr>
                <w:color w:val="000000"/>
              </w:rPr>
            </w:pPr>
            <w:r>
              <w:rPr>
                <w:color w:val="000000"/>
              </w:rPr>
              <w:t>Más</w:t>
            </w:r>
            <w:r w:rsidR="00AA0E65">
              <w:rPr>
                <w:color w:val="000000"/>
              </w:rPr>
              <w:t xml:space="preserve"> de 24 millones de visitas recibidas en el Portal a hoy </w:t>
            </w:r>
            <w:r>
              <w:rPr>
                <w:color w:val="000000"/>
              </w:rPr>
              <w:t>día</w:t>
            </w:r>
            <w:r w:rsidR="00AA0E65">
              <w:rPr>
                <w:color w:val="000000"/>
              </w:rPr>
              <w:t>.</w:t>
            </w:r>
            <w:r w:rsidR="00AA0E65">
              <w:rPr>
                <w:color w:val="000000"/>
              </w:rPr>
              <w:br/>
              <w:t>*Desde su lanzamiento hasta la fecha.</w:t>
            </w:r>
          </w:p>
        </w:tc>
        <w:tc>
          <w:tcPr>
            <w:tcW w:w="3563" w:type="dxa"/>
            <w:tcBorders>
              <w:top w:val="nil"/>
              <w:left w:val="nil"/>
              <w:bottom w:val="single" w:sz="4" w:space="0" w:color="auto"/>
              <w:right w:val="single" w:sz="4" w:space="0" w:color="auto"/>
            </w:tcBorders>
            <w:shd w:val="clear" w:color="auto" w:fill="auto"/>
            <w:noWrap/>
            <w:vAlign w:val="center"/>
            <w:hideMark/>
          </w:tcPr>
          <w:p w:rsidR="00AA0E65" w:rsidRDefault="00AA0E65" w:rsidP="008B292F">
            <w:pPr>
              <w:jc w:val="center"/>
              <w:rPr>
                <w:color w:val="000000"/>
              </w:rPr>
            </w:pPr>
            <w:r>
              <w:rPr>
                <w:color w:val="000000"/>
              </w:rPr>
              <w:t xml:space="preserve">138.260  usuarios registrados en el Portal Único del Empleo Público (PUEP) Paraguay Concursa, 62.885 Masculinos y 75.375 Femenino. </w:t>
            </w:r>
          </w:p>
        </w:tc>
      </w:tr>
      <w:tr w:rsidR="000F5A38" w:rsidRPr="00762AAF" w:rsidTr="008B292F">
        <w:trPr>
          <w:trHeight w:val="6882"/>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0F5A38" w:rsidRPr="00762AAF" w:rsidRDefault="000F5A38" w:rsidP="008B292F">
            <w:pPr>
              <w:jc w:val="center"/>
              <w:rPr>
                <w:color w:val="000000"/>
                <w:sz w:val="20"/>
                <w:szCs w:val="20"/>
                <w:lang w:eastAsia="es-PY"/>
              </w:rPr>
            </w:pPr>
            <w:r w:rsidRPr="00762AAF">
              <w:rPr>
                <w:color w:val="000000"/>
                <w:sz w:val="20"/>
                <w:szCs w:val="20"/>
                <w:lang w:eastAsia="es-PY"/>
              </w:rPr>
              <w:lastRenderedPageBreak/>
              <w:t>11</w:t>
            </w:r>
          </w:p>
        </w:tc>
        <w:tc>
          <w:tcPr>
            <w:tcW w:w="3564" w:type="dxa"/>
            <w:tcBorders>
              <w:top w:val="nil"/>
              <w:left w:val="nil"/>
              <w:bottom w:val="single" w:sz="4" w:space="0" w:color="auto"/>
              <w:right w:val="single" w:sz="4" w:space="0" w:color="auto"/>
            </w:tcBorders>
            <w:shd w:val="clear" w:color="auto" w:fill="auto"/>
            <w:vAlign w:val="center"/>
            <w:hideMark/>
          </w:tcPr>
          <w:p w:rsidR="000F5A38" w:rsidRDefault="000F5A38" w:rsidP="008B292F">
            <w:r>
              <w:t xml:space="preserve">Monitoreo de Evaluación de Desempeño  </w:t>
            </w:r>
            <w:r>
              <w:br/>
              <w:t>Los procesos de evaluación de desempeño, aplicados en las instituciones públicas, proporcionan a las áreas de gestión de personas, informaciones valiosas sobre el rendimiento de los funcionarios evaluados (sus Aptitudes, Capacidades, Conocimientos y Actitudes). Dichas informaciones y su correspondiente análisis constituyen parámetros para la toma de decisiones institucionales, elaboración de planes de capacitación, movilidad laboral interna y recontrataciones de funcionarios si fuere necesario.</w:t>
            </w:r>
            <w:r>
              <w:br/>
            </w:r>
            <w:r>
              <w:br/>
              <w:t xml:space="preserve">El monitoreo es un proceso continuo y se viene desarrollando desde el año 2014, a la fecha varias instituciones han comunicado la finalización de sus procesos de evaluación de desempeño, de la Base de Datos sistematizados se obtiene la información, sobre cantidad de funcionarios evaluados, de que grupos ocupacionales constituyen y </w:t>
            </w:r>
            <w:proofErr w:type="spellStart"/>
            <w:r>
              <w:t>cual</w:t>
            </w:r>
            <w:proofErr w:type="spellEnd"/>
            <w:r>
              <w:t xml:space="preserve"> es la vinculación que tienen con la institución</w:t>
            </w:r>
          </w:p>
        </w:tc>
        <w:tc>
          <w:tcPr>
            <w:tcW w:w="1474" w:type="dxa"/>
            <w:tcBorders>
              <w:top w:val="nil"/>
              <w:left w:val="nil"/>
              <w:bottom w:val="single" w:sz="4" w:space="0" w:color="auto"/>
              <w:right w:val="single" w:sz="4" w:space="0" w:color="auto"/>
            </w:tcBorders>
            <w:shd w:val="clear" w:color="auto" w:fill="auto"/>
            <w:vAlign w:val="center"/>
            <w:hideMark/>
          </w:tcPr>
          <w:p w:rsidR="000F5A38" w:rsidRDefault="000F5A38" w:rsidP="008B292F">
            <w:r>
              <w:t xml:space="preserve">Desarrollo de la carrera del servicio civil y del sistema integrado centralizado de la carrera administrativa (SICCA) </w:t>
            </w:r>
          </w:p>
        </w:tc>
        <w:tc>
          <w:tcPr>
            <w:tcW w:w="1228" w:type="dxa"/>
            <w:tcBorders>
              <w:top w:val="nil"/>
              <w:left w:val="nil"/>
              <w:bottom w:val="single" w:sz="4" w:space="0" w:color="auto"/>
              <w:right w:val="single" w:sz="4" w:space="0" w:color="auto"/>
            </w:tcBorders>
            <w:shd w:val="clear" w:color="auto" w:fill="auto"/>
            <w:vAlign w:val="center"/>
            <w:hideMark/>
          </w:tcPr>
          <w:p w:rsidR="000F5A38" w:rsidRDefault="000F5A38" w:rsidP="008B292F">
            <w:r>
              <w:t>283 Organismos y Entidades del Estado  monitoreadas / 17 Gobernaciones/264 Municipalidades</w:t>
            </w:r>
          </w:p>
        </w:tc>
        <w:tc>
          <w:tcPr>
            <w:tcW w:w="1844" w:type="dxa"/>
            <w:tcBorders>
              <w:top w:val="nil"/>
              <w:left w:val="nil"/>
              <w:bottom w:val="single" w:sz="4" w:space="0" w:color="auto"/>
              <w:right w:val="single" w:sz="4" w:space="0" w:color="auto"/>
            </w:tcBorders>
            <w:shd w:val="clear" w:color="auto" w:fill="auto"/>
            <w:vAlign w:val="center"/>
          </w:tcPr>
          <w:p w:rsidR="000F5A38" w:rsidRDefault="000F5A38" w:rsidP="008B292F">
            <w:pPr>
              <w:jc w:val="center"/>
            </w:pPr>
            <w:r>
              <w:t xml:space="preserve">16 OEE remitieron resultado de la evaluación del desempeño aplicada </w:t>
            </w:r>
          </w:p>
        </w:tc>
        <w:tc>
          <w:tcPr>
            <w:tcW w:w="1966" w:type="dxa"/>
            <w:tcBorders>
              <w:top w:val="nil"/>
              <w:left w:val="nil"/>
              <w:bottom w:val="single" w:sz="4" w:space="0" w:color="auto"/>
              <w:right w:val="single" w:sz="4" w:space="0" w:color="auto"/>
            </w:tcBorders>
            <w:shd w:val="clear" w:color="auto" w:fill="auto"/>
            <w:vAlign w:val="center"/>
          </w:tcPr>
          <w:p w:rsidR="000F5A38" w:rsidRDefault="000F5A38" w:rsidP="008B292F">
            <w:pPr>
              <w:jc w:val="center"/>
              <w:rPr>
                <w:sz w:val="24"/>
                <w:szCs w:val="24"/>
              </w:rPr>
            </w:pPr>
            <w:r>
              <w:t xml:space="preserve">2,83% de los OEE remitieron sus evaluaciones del desempeño aplicadas al plantel de funcionarios públicos. </w:t>
            </w:r>
          </w:p>
        </w:tc>
        <w:tc>
          <w:tcPr>
            <w:tcW w:w="3563" w:type="dxa"/>
            <w:tcBorders>
              <w:top w:val="nil"/>
              <w:left w:val="nil"/>
              <w:bottom w:val="single" w:sz="4" w:space="0" w:color="auto"/>
              <w:right w:val="single" w:sz="4" w:space="0" w:color="auto"/>
            </w:tcBorders>
            <w:shd w:val="clear" w:color="auto" w:fill="auto"/>
            <w:noWrap/>
            <w:vAlign w:val="center"/>
            <w:hideMark/>
          </w:tcPr>
          <w:p w:rsidR="000F5A38" w:rsidRDefault="000F5A38" w:rsidP="008B292F">
            <w:r>
              <w:rPr>
                <w:rFonts w:ascii="Calibri" w:hAnsi="Calibri"/>
                <w:color w:val="000000"/>
              </w:rPr>
              <w:t>No aplica</w:t>
            </w:r>
          </w:p>
        </w:tc>
      </w:tr>
    </w:tbl>
    <w:p w:rsidR="00A90AD5" w:rsidRPr="00AD5AFB" w:rsidRDefault="00A90AD5" w:rsidP="008B292F">
      <w:pPr>
        <w:tabs>
          <w:tab w:val="left" w:pos="11167"/>
        </w:tabs>
      </w:pPr>
    </w:p>
    <w:p w:rsidR="00A90AD5" w:rsidRDefault="00A90AD5" w:rsidP="008B292F">
      <w:pPr>
        <w:tabs>
          <w:tab w:val="left" w:pos="11167"/>
        </w:tabs>
        <w:rPr>
          <w:lang w:val="es-PY"/>
        </w:rPr>
      </w:pPr>
    </w:p>
    <w:p w:rsidR="00EB31EE" w:rsidRDefault="00EB31EE" w:rsidP="008B292F">
      <w:pPr>
        <w:tabs>
          <w:tab w:val="left" w:pos="11167"/>
        </w:tabs>
        <w:rPr>
          <w:lang w:val="es-PY"/>
        </w:rPr>
      </w:pPr>
    </w:p>
    <w:p w:rsidR="00EB31EE" w:rsidRDefault="00EB31EE" w:rsidP="008B292F">
      <w:pPr>
        <w:tabs>
          <w:tab w:val="left" w:pos="11167"/>
        </w:tabs>
        <w:rPr>
          <w:lang w:val="es-PY"/>
        </w:rPr>
      </w:pPr>
    </w:p>
    <w:p w:rsidR="00EB31EE" w:rsidRDefault="00EB31EE" w:rsidP="008B292F">
      <w:pPr>
        <w:tabs>
          <w:tab w:val="left" w:pos="11167"/>
        </w:tabs>
        <w:rPr>
          <w:lang w:val="es-PY"/>
        </w:rPr>
      </w:pPr>
    </w:p>
    <w:tbl>
      <w:tblPr>
        <w:tblW w:w="15309" w:type="dxa"/>
        <w:tblInd w:w="-572" w:type="dxa"/>
        <w:tblCellMar>
          <w:left w:w="70" w:type="dxa"/>
          <w:right w:w="70" w:type="dxa"/>
        </w:tblCellMar>
        <w:tblLook w:val="04A0" w:firstRow="1" w:lastRow="0" w:firstColumn="1" w:lastColumn="0" w:noHBand="0" w:noVBand="1"/>
      </w:tblPr>
      <w:tblGrid>
        <w:gridCol w:w="568"/>
        <w:gridCol w:w="2059"/>
        <w:gridCol w:w="2977"/>
        <w:gridCol w:w="2268"/>
        <w:gridCol w:w="2693"/>
        <w:gridCol w:w="1663"/>
        <w:gridCol w:w="3081"/>
      </w:tblGrid>
      <w:tr w:rsidR="00EE6DB8" w:rsidRPr="00A6671D" w:rsidTr="00EE6DB8">
        <w:trPr>
          <w:trHeight w:val="675"/>
        </w:trPr>
        <w:tc>
          <w:tcPr>
            <w:tcW w:w="56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84A25" w:rsidRPr="00A6671D" w:rsidRDefault="00A84A25" w:rsidP="008B292F">
            <w:pPr>
              <w:jc w:val="center"/>
              <w:rPr>
                <w:b/>
                <w:bCs/>
                <w:color w:val="000000"/>
                <w:sz w:val="20"/>
                <w:szCs w:val="20"/>
                <w:lang w:eastAsia="es-PY"/>
              </w:rPr>
            </w:pPr>
            <w:r w:rsidRPr="00A6671D">
              <w:rPr>
                <w:b/>
                <w:bCs/>
                <w:color w:val="000000"/>
                <w:sz w:val="20"/>
                <w:szCs w:val="20"/>
                <w:lang w:eastAsia="es-PY"/>
              </w:rPr>
              <w:t>N°</w:t>
            </w:r>
          </w:p>
        </w:tc>
        <w:tc>
          <w:tcPr>
            <w:tcW w:w="2059"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8B292F">
            <w:pPr>
              <w:jc w:val="center"/>
              <w:rPr>
                <w:b/>
                <w:bCs/>
                <w:color w:val="000000"/>
                <w:sz w:val="20"/>
                <w:szCs w:val="20"/>
                <w:lang w:eastAsia="es-PY"/>
              </w:rPr>
            </w:pPr>
            <w:r w:rsidRPr="00A6671D">
              <w:rPr>
                <w:b/>
                <w:bCs/>
                <w:color w:val="000000"/>
                <w:sz w:val="20"/>
                <w:szCs w:val="20"/>
                <w:lang w:eastAsia="es-PY"/>
              </w:rPr>
              <w:t>Descripción</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8B292F">
            <w:pPr>
              <w:jc w:val="center"/>
              <w:rPr>
                <w:b/>
                <w:bCs/>
                <w:color w:val="000000"/>
                <w:sz w:val="20"/>
                <w:szCs w:val="20"/>
                <w:lang w:eastAsia="es-PY"/>
              </w:rPr>
            </w:pPr>
            <w:r w:rsidRPr="00A6671D">
              <w:rPr>
                <w:b/>
                <w:bCs/>
                <w:color w:val="000000"/>
                <w:sz w:val="20"/>
                <w:szCs w:val="20"/>
                <w:lang w:eastAsia="es-PY"/>
              </w:rPr>
              <w:t>Objetivo</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8B292F">
            <w:pPr>
              <w:jc w:val="center"/>
              <w:rPr>
                <w:b/>
                <w:bCs/>
                <w:color w:val="000000"/>
                <w:sz w:val="20"/>
                <w:szCs w:val="20"/>
                <w:lang w:eastAsia="es-PY"/>
              </w:rPr>
            </w:pPr>
            <w:r w:rsidRPr="00A6671D">
              <w:rPr>
                <w:b/>
                <w:bCs/>
                <w:color w:val="000000"/>
                <w:sz w:val="20"/>
                <w:szCs w:val="20"/>
                <w:lang w:eastAsia="es-PY"/>
              </w:rPr>
              <w:t>Metas</w:t>
            </w:r>
          </w:p>
        </w:tc>
        <w:tc>
          <w:tcPr>
            <w:tcW w:w="2693"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8B292F">
            <w:pPr>
              <w:jc w:val="center"/>
              <w:rPr>
                <w:b/>
                <w:bCs/>
                <w:color w:val="000000"/>
                <w:sz w:val="20"/>
                <w:szCs w:val="20"/>
                <w:lang w:eastAsia="es-PY"/>
              </w:rPr>
            </w:pPr>
            <w:r w:rsidRPr="00A6671D">
              <w:rPr>
                <w:b/>
                <w:bCs/>
                <w:color w:val="000000"/>
                <w:sz w:val="20"/>
                <w:szCs w:val="20"/>
                <w:lang w:eastAsia="es-PY"/>
              </w:rPr>
              <w:t>Población Beneficiaria</w:t>
            </w:r>
          </w:p>
        </w:tc>
        <w:tc>
          <w:tcPr>
            <w:tcW w:w="1663"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8B292F">
            <w:pPr>
              <w:jc w:val="center"/>
              <w:rPr>
                <w:b/>
                <w:bCs/>
                <w:color w:val="000000"/>
                <w:sz w:val="20"/>
                <w:szCs w:val="20"/>
                <w:lang w:eastAsia="es-PY"/>
              </w:rPr>
            </w:pPr>
            <w:r w:rsidRPr="00A6671D">
              <w:rPr>
                <w:b/>
                <w:bCs/>
                <w:color w:val="000000"/>
                <w:sz w:val="20"/>
                <w:szCs w:val="20"/>
                <w:lang w:eastAsia="es-PY"/>
              </w:rPr>
              <w:t xml:space="preserve"> Resultados Logrados</w:t>
            </w:r>
          </w:p>
        </w:tc>
        <w:tc>
          <w:tcPr>
            <w:tcW w:w="3081"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8B292F">
            <w:pPr>
              <w:rPr>
                <w:b/>
                <w:bCs/>
                <w:color w:val="000000"/>
                <w:sz w:val="20"/>
                <w:szCs w:val="20"/>
                <w:lang w:eastAsia="es-PY"/>
              </w:rPr>
            </w:pPr>
            <w:r w:rsidRPr="00A6671D">
              <w:rPr>
                <w:b/>
                <w:bCs/>
                <w:color w:val="000000"/>
                <w:sz w:val="20"/>
                <w:szCs w:val="20"/>
                <w:lang w:eastAsia="es-PY"/>
              </w:rPr>
              <w:t>Evidencias</w:t>
            </w:r>
          </w:p>
        </w:tc>
      </w:tr>
      <w:tr w:rsidR="00EE6DB8" w:rsidRPr="00A6671D" w:rsidTr="008B292F">
        <w:trPr>
          <w:trHeight w:val="14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F5A38" w:rsidRPr="00A6671D" w:rsidRDefault="000F5A38" w:rsidP="008B292F">
            <w:pPr>
              <w:jc w:val="center"/>
              <w:rPr>
                <w:color w:val="000000"/>
                <w:sz w:val="20"/>
                <w:szCs w:val="20"/>
                <w:lang w:eastAsia="es-PY"/>
              </w:rPr>
            </w:pPr>
            <w:r w:rsidRPr="00A6671D">
              <w:rPr>
                <w:color w:val="000000"/>
                <w:sz w:val="20"/>
                <w:szCs w:val="20"/>
                <w:lang w:eastAsia="es-PY"/>
              </w:rPr>
              <w:t>12</w:t>
            </w:r>
          </w:p>
        </w:tc>
        <w:tc>
          <w:tcPr>
            <w:tcW w:w="2059" w:type="dxa"/>
            <w:tcBorders>
              <w:top w:val="nil"/>
              <w:left w:val="nil"/>
              <w:bottom w:val="single" w:sz="4" w:space="0" w:color="auto"/>
              <w:right w:val="single" w:sz="4" w:space="0" w:color="auto"/>
            </w:tcBorders>
            <w:shd w:val="clear" w:color="auto" w:fill="auto"/>
            <w:vAlign w:val="center"/>
            <w:hideMark/>
          </w:tcPr>
          <w:p w:rsidR="000F5A38" w:rsidRPr="00A6671D" w:rsidRDefault="000F5A38" w:rsidP="008B292F">
            <w:pPr>
              <w:rPr>
                <w:color w:val="000000"/>
                <w:sz w:val="20"/>
                <w:szCs w:val="20"/>
                <w:lang w:eastAsia="es-PY"/>
              </w:rPr>
            </w:pPr>
            <w:r w:rsidRPr="00A6671D">
              <w:rPr>
                <w:color w:val="000000"/>
                <w:sz w:val="20"/>
                <w:szCs w:val="20"/>
                <w:lang w:eastAsia="es-PY"/>
              </w:rPr>
              <w:t>Reglamentos de Evaluación de Desempeño</w:t>
            </w:r>
          </w:p>
        </w:tc>
        <w:tc>
          <w:tcPr>
            <w:tcW w:w="2977" w:type="dxa"/>
            <w:tcBorders>
              <w:top w:val="nil"/>
              <w:left w:val="nil"/>
              <w:bottom w:val="single" w:sz="4" w:space="0" w:color="auto"/>
              <w:right w:val="single" w:sz="4" w:space="0" w:color="auto"/>
            </w:tcBorders>
            <w:shd w:val="clear" w:color="auto" w:fill="auto"/>
            <w:vAlign w:val="center"/>
            <w:hideMark/>
          </w:tcPr>
          <w:p w:rsidR="000F5A38" w:rsidRPr="00A6671D" w:rsidRDefault="000F5A38" w:rsidP="008B292F">
            <w:pPr>
              <w:rPr>
                <w:color w:val="000000"/>
                <w:sz w:val="20"/>
                <w:szCs w:val="20"/>
                <w:lang w:eastAsia="es-PY"/>
              </w:rPr>
            </w:pPr>
            <w:r w:rsidRPr="00A6671D">
              <w:rPr>
                <w:color w:val="000000"/>
                <w:sz w:val="20"/>
                <w:szCs w:val="20"/>
                <w:lang w:eastAsia="es-PY"/>
              </w:rPr>
              <w:t xml:space="preserve">Desarrollo de la carrera del servicio civil y del sistema integrado centralizado de la carrera administrativa (SICCA) </w:t>
            </w:r>
          </w:p>
        </w:tc>
        <w:tc>
          <w:tcPr>
            <w:tcW w:w="2268" w:type="dxa"/>
            <w:tcBorders>
              <w:top w:val="nil"/>
              <w:left w:val="nil"/>
              <w:bottom w:val="single" w:sz="4" w:space="0" w:color="auto"/>
              <w:right w:val="single" w:sz="4" w:space="0" w:color="auto"/>
            </w:tcBorders>
            <w:shd w:val="clear" w:color="auto" w:fill="auto"/>
            <w:vAlign w:val="center"/>
            <w:hideMark/>
          </w:tcPr>
          <w:p w:rsidR="000F5A38" w:rsidRDefault="000F5A38" w:rsidP="008B292F">
            <w:r>
              <w:t xml:space="preserve">11 expedientes ingresados </w:t>
            </w:r>
          </w:p>
        </w:tc>
        <w:tc>
          <w:tcPr>
            <w:tcW w:w="2693" w:type="dxa"/>
            <w:tcBorders>
              <w:top w:val="nil"/>
              <w:left w:val="nil"/>
              <w:bottom w:val="single" w:sz="4" w:space="0" w:color="auto"/>
              <w:right w:val="single" w:sz="4" w:space="0" w:color="auto"/>
            </w:tcBorders>
            <w:shd w:val="clear" w:color="auto" w:fill="auto"/>
            <w:vAlign w:val="center"/>
            <w:hideMark/>
          </w:tcPr>
          <w:p w:rsidR="000F5A38" w:rsidRDefault="000F5A38" w:rsidP="008B292F">
            <w:pPr>
              <w:jc w:val="center"/>
            </w:pPr>
            <w:r>
              <w:t xml:space="preserve">  29  finalizados</w:t>
            </w:r>
          </w:p>
        </w:tc>
        <w:tc>
          <w:tcPr>
            <w:tcW w:w="1663" w:type="dxa"/>
            <w:tcBorders>
              <w:top w:val="nil"/>
              <w:left w:val="nil"/>
              <w:bottom w:val="single" w:sz="4" w:space="0" w:color="auto"/>
              <w:right w:val="single" w:sz="4" w:space="0" w:color="auto"/>
            </w:tcBorders>
            <w:shd w:val="clear" w:color="auto" w:fill="auto"/>
            <w:vAlign w:val="center"/>
            <w:hideMark/>
          </w:tcPr>
          <w:p w:rsidR="000F5A38" w:rsidRDefault="000F5A38" w:rsidP="008B292F">
            <w:pPr>
              <w:jc w:val="center"/>
              <w:rPr>
                <w:sz w:val="24"/>
                <w:szCs w:val="24"/>
              </w:rPr>
            </w:pPr>
            <w:r>
              <w:t>03 en proceso de análisis</w:t>
            </w:r>
          </w:p>
        </w:tc>
        <w:tc>
          <w:tcPr>
            <w:tcW w:w="3081" w:type="dxa"/>
            <w:tcBorders>
              <w:top w:val="nil"/>
              <w:left w:val="nil"/>
              <w:bottom w:val="single" w:sz="4" w:space="0" w:color="auto"/>
              <w:right w:val="single" w:sz="4" w:space="0" w:color="auto"/>
            </w:tcBorders>
            <w:shd w:val="clear" w:color="auto" w:fill="auto"/>
            <w:vAlign w:val="center"/>
            <w:hideMark/>
          </w:tcPr>
          <w:p w:rsidR="000F5A38" w:rsidRPr="000F5A38" w:rsidRDefault="000F5A38" w:rsidP="008B292F">
            <w:r>
              <w:t>S</w:t>
            </w:r>
            <w:r w:rsidRPr="000F5A38">
              <w:t>e están realizando los análisis en base a la nueva normativa vigente a pa</w:t>
            </w:r>
            <w:r>
              <w:t xml:space="preserve">rtir del 21/01/2022 Resolución Nº </w:t>
            </w:r>
            <w:r w:rsidRPr="000F5A38">
              <w:t>34/2022"por la cual se establece el protocolo para la tramitación de solicitudes de homologación de reglamentos internos presentados por los organismos y entidades del estado, gobiernos departamentales y municipales a la secretaría de la función pública".</w:t>
            </w:r>
          </w:p>
        </w:tc>
      </w:tr>
      <w:tr w:rsidR="00EE6DB8" w:rsidRPr="00A6671D" w:rsidTr="008B292F">
        <w:trPr>
          <w:trHeight w:val="109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F5A38" w:rsidRPr="00A6671D" w:rsidRDefault="000F5A38" w:rsidP="008B292F">
            <w:pPr>
              <w:jc w:val="center"/>
              <w:rPr>
                <w:color w:val="000000"/>
                <w:sz w:val="20"/>
                <w:szCs w:val="20"/>
                <w:lang w:eastAsia="es-PY"/>
              </w:rPr>
            </w:pPr>
            <w:r w:rsidRPr="00A6671D">
              <w:rPr>
                <w:color w:val="000000"/>
                <w:sz w:val="20"/>
                <w:szCs w:val="20"/>
                <w:lang w:eastAsia="es-PY"/>
              </w:rPr>
              <w:t>13</w:t>
            </w:r>
          </w:p>
        </w:tc>
        <w:tc>
          <w:tcPr>
            <w:tcW w:w="2059" w:type="dxa"/>
            <w:tcBorders>
              <w:top w:val="nil"/>
              <w:left w:val="nil"/>
              <w:bottom w:val="single" w:sz="4" w:space="0" w:color="auto"/>
              <w:right w:val="single" w:sz="4" w:space="0" w:color="auto"/>
            </w:tcBorders>
            <w:shd w:val="clear" w:color="auto" w:fill="auto"/>
            <w:vAlign w:val="center"/>
            <w:hideMark/>
          </w:tcPr>
          <w:p w:rsidR="000F5A38" w:rsidRPr="00A6671D" w:rsidRDefault="000F5A38" w:rsidP="008B292F">
            <w:pPr>
              <w:rPr>
                <w:color w:val="000000"/>
                <w:sz w:val="20"/>
                <w:szCs w:val="20"/>
                <w:lang w:eastAsia="es-PY"/>
              </w:rPr>
            </w:pPr>
            <w:r w:rsidRPr="00A6671D">
              <w:rPr>
                <w:color w:val="000000"/>
                <w:sz w:val="20"/>
                <w:szCs w:val="20"/>
                <w:lang w:eastAsia="es-PY"/>
              </w:rPr>
              <w:t>Informe Técnico sobre Estructuras Orgánicas</w:t>
            </w:r>
          </w:p>
        </w:tc>
        <w:tc>
          <w:tcPr>
            <w:tcW w:w="2977" w:type="dxa"/>
            <w:tcBorders>
              <w:top w:val="nil"/>
              <w:left w:val="nil"/>
              <w:bottom w:val="single" w:sz="4" w:space="0" w:color="auto"/>
              <w:right w:val="single" w:sz="4" w:space="0" w:color="auto"/>
            </w:tcBorders>
            <w:shd w:val="clear" w:color="auto" w:fill="auto"/>
            <w:vAlign w:val="center"/>
            <w:hideMark/>
          </w:tcPr>
          <w:p w:rsidR="000F5A38" w:rsidRDefault="000F5A38" w:rsidP="008B292F">
            <w:pPr>
              <w:rPr>
                <w:color w:val="000000"/>
                <w:sz w:val="20"/>
                <w:szCs w:val="20"/>
                <w:lang w:eastAsia="es-PY"/>
              </w:rPr>
            </w:pPr>
            <w:r w:rsidRPr="00A6671D">
              <w:rPr>
                <w:color w:val="000000"/>
                <w:sz w:val="20"/>
                <w:szCs w:val="20"/>
                <w:lang w:eastAsia="es-PY"/>
              </w:rPr>
              <w:t>Monitoreo de la implementación de políticas de gestión y desarrollo de las personas y cumplimiento de disposiciones legales</w:t>
            </w:r>
          </w:p>
          <w:p w:rsidR="00EE6DB8" w:rsidRDefault="00EE6DB8" w:rsidP="008B292F">
            <w:pPr>
              <w:rPr>
                <w:color w:val="000000"/>
                <w:sz w:val="20"/>
                <w:szCs w:val="20"/>
                <w:lang w:eastAsia="es-PY"/>
              </w:rPr>
            </w:pPr>
          </w:p>
          <w:p w:rsidR="00EE6DB8" w:rsidRDefault="00EE6DB8" w:rsidP="008B292F">
            <w:pPr>
              <w:rPr>
                <w:color w:val="000000"/>
                <w:sz w:val="20"/>
                <w:szCs w:val="20"/>
                <w:lang w:eastAsia="es-PY"/>
              </w:rPr>
            </w:pPr>
          </w:p>
          <w:p w:rsidR="00EE6DB8" w:rsidRDefault="00EE6DB8" w:rsidP="008B292F">
            <w:pPr>
              <w:rPr>
                <w:color w:val="000000"/>
                <w:sz w:val="20"/>
                <w:szCs w:val="20"/>
                <w:lang w:eastAsia="es-PY"/>
              </w:rPr>
            </w:pPr>
          </w:p>
          <w:p w:rsidR="00EE6DB8" w:rsidRDefault="00EE6DB8" w:rsidP="008B292F">
            <w:pPr>
              <w:rPr>
                <w:color w:val="000000"/>
                <w:sz w:val="20"/>
                <w:szCs w:val="20"/>
                <w:lang w:eastAsia="es-PY"/>
              </w:rPr>
            </w:pPr>
          </w:p>
          <w:p w:rsidR="00EE6DB8" w:rsidRDefault="00EE6DB8" w:rsidP="008B292F">
            <w:pPr>
              <w:rPr>
                <w:color w:val="000000"/>
                <w:sz w:val="20"/>
                <w:szCs w:val="20"/>
                <w:lang w:eastAsia="es-PY"/>
              </w:rPr>
            </w:pPr>
          </w:p>
          <w:p w:rsidR="00EE6DB8" w:rsidRDefault="00EE6DB8" w:rsidP="008B292F">
            <w:pPr>
              <w:rPr>
                <w:color w:val="000000"/>
                <w:sz w:val="20"/>
                <w:szCs w:val="20"/>
                <w:lang w:eastAsia="es-PY"/>
              </w:rPr>
            </w:pPr>
          </w:p>
          <w:p w:rsidR="00EE6DB8" w:rsidRDefault="00EE6DB8" w:rsidP="008B292F">
            <w:pPr>
              <w:rPr>
                <w:color w:val="000000"/>
                <w:sz w:val="20"/>
                <w:szCs w:val="20"/>
                <w:lang w:eastAsia="es-PY"/>
              </w:rPr>
            </w:pPr>
          </w:p>
          <w:p w:rsidR="00EE6DB8" w:rsidRDefault="00EE6DB8" w:rsidP="008B292F">
            <w:pPr>
              <w:rPr>
                <w:color w:val="000000"/>
                <w:sz w:val="20"/>
                <w:szCs w:val="20"/>
                <w:lang w:eastAsia="es-PY"/>
              </w:rPr>
            </w:pPr>
          </w:p>
          <w:p w:rsidR="00EE6DB8" w:rsidRDefault="00EE6DB8" w:rsidP="008B292F">
            <w:pPr>
              <w:rPr>
                <w:color w:val="000000"/>
                <w:sz w:val="20"/>
                <w:szCs w:val="20"/>
                <w:lang w:eastAsia="es-PY"/>
              </w:rPr>
            </w:pPr>
          </w:p>
          <w:p w:rsidR="00EE6DB8" w:rsidRPr="00A6671D" w:rsidRDefault="00EE6DB8" w:rsidP="008B292F">
            <w:pPr>
              <w:rPr>
                <w:color w:val="000000"/>
                <w:sz w:val="20"/>
                <w:szCs w:val="20"/>
                <w:lang w:eastAsia="es-PY"/>
              </w:rPr>
            </w:pPr>
          </w:p>
        </w:tc>
        <w:tc>
          <w:tcPr>
            <w:tcW w:w="2268" w:type="dxa"/>
            <w:tcBorders>
              <w:top w:val="nil"/>
              <w:left w:val="nil"/>
              <w:bottom w:val="single" w:sz="4" w:space="0" w:color="auto"/>
              <w:right w:val="single" w:sz="4" w:space="0" w:color="auto"/>
            </w:tcBorders>
            <w:shd w:val="clear" w:color="auto" w:fill="auto"/>
            <w:vAlign w:val="center"/>
            <w:hideMark/>
          </w:tcPr>
          <w:p w:rsidR="000F5A38" w:rsidRPr="00A6671D" w:rsidRDefault="000F5A38" w:rsidP="008B292F">
            <w:pPr>
              <w:rPr>
                <w:sz w:val="20"/>
                <w:szCs w:val="20"/>
                <w:lang w:eastAsia="es-PY"/>
              </w:rPr>
            </w:pPr>
            <w:r>
              <w:t>49 expedientes ingresados</w:t>
            </w:r>
          </w:p>
        </w:tc>
        <w:tc>
          <w:tcPr>
            <w:tcW w:w="2693" w:type="dxa"/>
            <w:tcBorders>
              <w:top w:val="nil"/>
              <w:left w:val="nil"/>
              <w:bottom w:val="single" w:sz="4" w:space="0" w:color="auto"/>
              <w:right w:val="single" w:sz="4" w:space="0" w:color="auto"/>
            </w:tcBorders>
            <w:shd w:val="clear" w:color="auto" w:fill="auto"/>
            <w:vAlign w:val="center"/>
            <w:hideMark/>
          </w:tcPr>
          <w:p w:rsidR="000F5A38" w:rsidRDefault="000F5A38" w:rsidP="008B292F">
            <w:r>
              <w:t>7  expedientes finalizados</w:t>
            </w:r>
          </w:p>
        </w:tc>
        <w:tc>
          <w:tcPr>
            <w:tcW w:w="1663" w:type="dxa"/>
            <w:tcBorders>
              <w:top w:val="nil"/>
              <w:left w:val="nil"/>
              <w:bottom w:val="single" w:sz="4" w:space="0" w:color="auto"/>
              <w:right w:val="single" w:sz="4" w:space="0" w:color="auto"/>
            </w:tcBorders>
            <w:shd w:val="clear" w:color="auto" w:fill="auto"/>
            <w:vAlign w:val="center"/>
            <w:hideMark/>
          </w:tcPr>
          <w:p w:rsidR="000F5A38" w:rsidRDefault="000F5A38" w:rsidP="008B292F">
            <w:pPr>
              <w:jc w:val="center"/>
            </w:pPr>
            <w:r>
              <w:t>13 expedientes en proceso de análisis</w:t>
            </w:r>
          </w:p>
        </w:tc>
        <w:tc>
          <w:tcPr>
            <w:tcW w:w="3081" w:type="dxa"/>
            <w:tcBorders>
              <w:top w:val="nil"/>
              <w:left w:val="nil"/>
              <w:bottom w:val="single" w:sz="4" w:space="0" w:color="auto"/>
              <w:right w:val="single" w:sz="4" w:space="0" w:color="auto"/>
            </w:tcBorders>
            <w:shd w:val="clear" w:color="auto" w:fill="auto"/>
            <w:vAlign w:val="center"/>
            <w:hideMark/>
          </w:tcPr>
          <w:p w:rsidR="000F5A38" w:rsidRDefault="000F5A38" w:rsidP="008B292F">
            <w:pPr>
              <w:jc w:val="center"/>
              <w:rPr>
                <w:rFonts w:ascii="Calibri" w:hAnsi="Calibri"/>
                <w:color w:val="000000"/>
              </w:rPr>
            </w:pPr>
            <w:r>
              <w:rPr>
                <w:rFonts w:ascii="Calibri" w:hAnsi="Calibri"/>
                <w:color w:val="000000"/>
              </w:rPr>
              <w:t>No aplica</w:t>
            </w:r>
          </w:p>
          <w:p w:rsidR="00EE6DB8" w:rsidRDefault="00EE6DB8" w:rsidP="008B292F">
            <w:pPr>
              <w:jc w:val="center"/>
              <w:rPr>
                <w:rFonts w:ascii="Calibri" w:hAnsi="Calibri"/>
                <w:color w:val="000000"/>
              </w:rPr>
            </w:pPr>
          </w:p>
          <w:p w:rsidR="00EE6DB8" w:rsidRDefault="00EE6DB8" w:rsidP="008B292F">
            <w:pPr>
              <w:jc w:val="center"/>
              <w:rPr>
                <w:sz w:val="24"/>
                <w:szCs w:val="24"/>
              </w:rPr>
            </w:pPr>
          </w:p>
        </w:tc>
      </w:tr>
      <w:tr w:rsidR="00EE6DB8" w:rsidRPr="00A6671D" w:rsidTr="008B292F">
        <w:trPr>
          <w:trHeight w:val="126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F5A38" w:rsidRPr="00A6671D" w:rsidRDefault="000F5A38" w:rsidP="008B292F">
            <w:pPr>
              <w:jc w:val="center"/>
              <w:rPr>
                <w:color w:val="000000"/>
                <w:sz w:val="20"/>
                <w:szCs w:val="20"/>
                <w:lang w:eastAsia="es-PY"/>
              </w:rPr>
            </w:pPr>
            <w:r w:rsidRPr="00A6671D">
              <w:rPr>
                <w:color w:val="000000"/>
                <w:sz w:val="20"/>
                <w:szCs w:val="20"/>
                <w:lang w:eastAsia="es-PY"/>
              </w:rPr>
              <w:lastRenderedPageBreak/>
              <w:t>14</w:t>
            </w:r>
          </w:p>
        </w:tc>
        <w:tc>
          <w:tcPr>
            <w:tcW w:w="2059" w:type="dxa"/>
            <w:tcBorders>
              <w:top w:val="nil"/>
              <w:left w:val="nil"/>
              <w:bottom w:val="single" w:sz="4" w:space="0" w:color="auto"/>
              <w:right w:val="single" w:sz="4" w:space="0" w:color="auto"/>
            </w:tcBorders>
            <w:shd w:val="clear" w:color="auto" w:fill="auto"/>
            <w:vAlign w:val="center"/>
            <w:hideMark/>
          </w:tcPr>
          <w:p w:rsidR="000F5A38" w:rsidRPr="00A6671D" w:rsidRDefault="000F5A38" w:rsidP="008B292F">
            <w:pPr>
              <w:rPr>
                <w:color w:val="000000"/>
                <w:sz w:val="20"/>
                <w:szCs w:val="20"/>
                <w:lang w:eastAsia="es-PY"/>
              </w:rPr>
            </w:pPr>
            <w:r w:rsidRPr="00A6671D">
              <w:rPr>
                <w:color w:val="000000"/>
                <w:sz w:val="20"/>
                <w:szCs w:val="20"/>
                <w:lang w:eastAsia="es-PY"/>
              </w:rPr>
              <w:t>Asistencias Técnicas sobre Políticas de Gestión y desarrollo de Personas a OEE</w:t>
            </w:r>
          </w:p>
        </w:tc>
        <w:tc>
          <w:tcPr>
            <w:tcW w:w="2977" w:type="dxa"/>
            <w:tcBorders>
              <w:top w:val="nil"/>
              <w:left w:val="nil"/>
              <w:bottom w:val="single" w:sz="4" w:space="0" w:color="auto"/>
              <w:right w:val="single" w:sz="4" w:space="0" w:color="auto"/>
            </w:tcBorders>
            <w:shd w:val="clear" w:color="auto" w:fill="auto"/>
            <w:vAlign w:val="center"/>
            <w:hideMark/>
          </w:tcPr>
          <w:p w:rsidR="000F5A38" w:rsidRDefault="000F5A38" w:rsidP="008B292F">
            <w:pPr>
              <w:rPr>
                <w:color w:val="000000"/>
                <w:sz w:val="20"/>
                <w:szCs w:val="20"/>
                <w:lang w:eastAsia="es-PY"/>
              </w:rPr>
            </w:pPr>
            <w:r w:rsidRPr="00A6671D">
              <w:rPr>
                <w:color w:val="000000"/>
                <w:sz w:val="20"/>
                <w:szCs w:val="20"/>
                <w:lang w:eastAsia="es-PY"/>
              </w:rPr>
              <w:t>Monitoreo de la implementación de políticas de gestión y desarrollo de las personas y cumplimiento de disposiciones legales</w:t>
            </w:r>
            <w:r w:rsidR="00EE6DB8">
              <w:rPr>
                <w:color w:val="000000"/>
                <w:sz w:val="20"/>
                <w:szCs w:val="20"/>
                <w:lang w:eastAsia="es-PY"/>
              </w:rPr>
              <w:t>.</w:t>
            </w:r>
          </w:p>
          <w:p w:rsidR="00EE6DB8" w:rsidRPr="00A6671D" w:rsidRDefault="00EE6DB8" w:rsidP="008B292F">
            <w:pPr>
              <w:rPr>
                <w:color w:val="000000"/>
                <w:sz w:val="20"/>
                <w:szCs w:val="20"/>
                <w:lang w:eastAsia="es-PY"/>
              </w:rPr>
            </w:pPr>
          </w:p>
        </w:tc>
        <w:tc>
          <w:tcPr>
            <w:tcW w:w="2268" w:type="dxa"/>
            <w:tcBorders>
              <w:top w:val="nil"/>
              <w:left w:val="nil"/>
              <w:bottom w:val="single" w:sz="4" w:space="0" w:color="auto"/>
              <w:right w:val="single" w:sz="4" w:space="0" w:color="auto"/>
            </w:tcBorders>
            <w:shd w:val="clear" w:color="auto" w:fill="auto"/>
            <w:vAlign w:val="center"/>
            <w:hideMark/>
          </w:tcPr>
          <w:p w:rsidR="000F5A38" w:rsidRPr="00A6671D" w:rsidRDefault="000F5A38" w:rsidP="008B292F">
            <w:pPr>
              <w:rPr>
                <w:color w:val="000000"/>
                <w:sz w:val="20"/>
                <w:szCs w:val="20"/>
                <w:lang w:eastAsia="es-PY"/>
              </w:rPr>
            </w:pPr>
            <w:r w:rsidRPr="00A6671D">
              <w:rPr>
                <w:color w:val="000000"/>
                <w:sz w:val="20"/>
                <w:szCs w:val="20"/>
                <w:lang w:eastAsia="es-PY"/>
              </w:rPr>
              <w:t>100% de solicitudes de asistencia</w:t>
            </w:r>
          </w:p>
        </w:tc>
        <w:tc>
          <w:tcPr>
            <w:tcW w:w="2693" w:type="dxa"/>
            <w:tcBorders>
              <w:top w:val="nil"/>
              <w:left w:val="nil"/>
              <w:bottom w:val="single" w:sz="4" w:space="0" w:color="auto"/>
              <w:right w:val="single" w:sz="4" w:space="0" w:color="auto"/>
            </w:tcBorders>
            <w:shd w:val="clear" w:color="auto" w:fill="auto"/>
            <w:vAlign w:val="center"/>
            <w:hideMark/>
          </w:tcPr>
          <w:p w:rsidR="00EE6DB8" w:rsidRDefault="00EE6DB8" w:rsidP="008B292F">
            <w:pPr>
              <w:jc w:val="center"/>
              <w:rPr>
                <w:bCs/>
              </w:rPr>
            </w:pPr>
          </w:p>
          <w:p w:rsidR="000F5A38" w:rsidRDefault="000F5A38" w:rsidP="008B292F">
            <w:pPr>
              <w:jc w:val="center"/>
            </w:pPr>
            <w:r w:rsidRPr="000F5A38">
              <w:rPr>
                <w:bCs/>
              </w:rPr>
              <w:t>72</w:t>
            </w:r>
            <w:r w:rsidRPr="000F5A38">
              <w:t xml:space="preserve"> </w:t>
            </w:r>
            <w:r w:rsidRPr="000F5A38">
              <w:rPr>
                <w:bCs/>
              </w:rPr>
              <w:t>asistencias presenciales</w:t>
            </w:r>
            <w:r w:rsidRPr="000F5A38">
              <w:t xml:space="preserve">/   </w:t>
            </w:r>
            <w:r w:rsidRPr="000F5A38">
              <w:rPr>
                <w:bCs/>
              </w:rPr>
              <w:t>10 asistencias virtuales</w:t>
            </w:r>
            <w:r w:rsidRPr="000F5A38">
              <w:t xml:space="preserve">/ </w:t>
            </w:r>
            <w:r w:rsidRPr="000F5A38">
              <w:rPr>
                <w:bCs/>
              </w:rPr>
              <w:t xml:space="preserve"> 6.118 asistencias por correos electrónicos</w:t>
            </w:r>
            <w:r w:rsidRPr="000F5A38">
              <w:t xml:space="preserve">/  </w:t>
            </w:r>
            <w:r w:rsidRPr="000F5A38">
              <w:rPr>
                <w:bCs/>
              </w:rPr>
              <w:t>610 asistencias por llamadas</w:t>
            </w:r>
            <w:r>
              <w:rPr>
                <w:b/>
                <w:bCs/>
              </w:rPr>
              <w:t xml:space="preserve"> </w:t>
            </w:r>
            <w:r w:rsidRPr="000F5A38">
              <w:rPr>
                <w:bCs/>
              </w:rPr>
              <w:t>telefónicas</w:t>
            </w:r>
            <w:r w:rsidRPr="000F5A38">
              <w:t>/</w:t>
            </w:r>
            <w:r>
              <w:t xml:space="preserve"> </w:t>
            </w:r>
            <w:r w:rsidRPr="00EE6DB8">
              <w:rPr>
                <w:bCs/>
              </w:rPr>
              <w:t xml:space="preserve">5.681 asistencias mensajería por </w:t>
            </w:r>
            <w:proofErr w:type="spellStart"/>
            <w:r w:rsidRPr="00EE6DB8">
              <w:rPr>
                <w:bCs/>
              </w:rPr>
              <w:t>whatsapp</w:t>
            </w:r>
            <w:proofErr w:type="spellEnd"/>
            <w:r w:rsidRPr="00EE6DB8">
              <w:rPr>
                <w:bCs/>
              </w:rPr>
              <w:t xml:space="preserve">/   43 consultas técnicas </w:t>
            </w:r>
            <w:r w:rsidRPr="00EE6DB8">
              <w:t>derivadas a otras áreas</w:t>
            </w:r>
          </w:p>
          <w:p w:rsidR="00EE6DB8" w:rsidRDefault="00EE6DB8" w:rsidP="008B292F">
            <w:pPr>
              <w:jc w:val="center"/>
            </w:pPr>
          </w:p>
          <w:p w:rsidR="00EE6DB8" w:rsidRDefault="00EE6DB8" w:rsidP="008B292F">
            <w:pPr>
              <w:jc w:val="center"/>
            </w:pPr>
          </w:p>
        </w:tc>
        <w:tc>
          <w:tcPr>
            <w:tcW w:w="1663" w:type="dxa"/>
            <w:tcBorders>
              <w:top w:val="nil"/>
              <w:left w:val="nil"/>
              <w:bottom w:val="single" w:sz="4" w:space="0" w:color="auto"/>
              <w:right w:val="single" w:sz="4" w:space="0" w:color="auto"/>
            </w:tcBorders>
            <w:shd w:val="clear" w:color="auto" w:fill="auto"/>
            <w:vAlign w:val="center"/>
            <w:hideMark/>
          </w:tcPr>
          <w:p w:rsidR="000F5A38" w:rsidRDefault="000F5A38" w:rsidP="008B292F">
            <w:pPr>
              <w:jc w:val="center"/>
              <w:rPr>
                <w:sz w:val="24"/>
                <w:szCs w:val="24"/>
              </w:rPr>
            </w:pPr>
            <w:r>
              <w:t>100% de asistencia realizadas</w:t>
            </w:r>
          </w:p>
        </w:tc>
        <w:tc>
          <w:tcPr>
            <w:tcW w:w="3081" w:type="dxa"/>
            <w:tcBorders>
              <w:top w:val="nil"/>
              <w:left w:val="nil"/>
              <w:bottom w:val="single" w:sz="4" w:space="0" w:color="auto"/>
              <w:right w:val="single" w:sz="4" w:space="0" w:color="auto"/>
            </w:tcBorders>
            <w:shd w:val="clear" w:color="auto" w:fill="auto"/>
            <w:vAlign w:val="center"/>
            <w:hideMark/>
          </w:tcPr>
          <w:p w:rsidR="000F5A38" w:rsidRDefault="000F5A38" w:rsidP="008B292F">
            <w:pPr>
              <w:jc w:val="center"/>
              <w:rPr>
                <w:rFonts w:ascii="Calibri" w:hAnsi="Calibri"/>
              </w:rPr>
            </w:pPr>
            <w:r>
              <w:rPr>
                <w:rFonts w:ascii="Calibri" w:hAnsi="Calibri"/>
              </w:rPr>
              <w:t>No aplica</w:t>
            </w:r>
          </w:p>
        </w:tc>
      </w:tr>
      <w:tr w:rsidR="00EE6DB8" w:rsidRPr="00EE6DB8" w:rsidTr="008B292F">
        <w:trPr>
          <w:trHeight w:val="1542"/>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E6DB8" w:rsidRPr="00EE6DB8" w:rsidRDefault="00EE6DB8" w:rsidP="008B292F">
            <w:pPr>
              <w:jc w:val="center"/>
              <w:rPr>
                <w:color w:val="000000"/>
                <w:sz w:val="20"/>
                <w:szCs w:val="20"/>
                <w:lang w:eastAsia="es-PY"/>
              </w:rPr>
            </w:pPr>
            <w:r w:rsidRPr="00EE6DB8">
              <w:rPr>
                <w:color w:val="000000"/>
                <w:sz w:val="20"/>
                <w:szCs w:val="20"/>
                <w:lang w:eastAsia="es-PY"/>
              </w:rPr>
              <w:t>15</w:t>
            </w:r>
          </w:p>
        </w:tc>
        <w:tc>
          <w:tcPr>
            <w:tcW w:w="2059" w:type="dxa"/>
            <w:tcBorders>
              <w:top w:val="nil"/>
              <w:left w:val="nil"/>
              <w:bottom w:val="single" w:sz="4" w:space="0" w:color="auto"/>
              <w:right w:val="single" w:sz="4" w:space="0" w:color="auto"/>
            </w:tcBorders>
            <w:shd w:val="clear" w:color="auto" w:fill="auto"/>
            <w:vAlign w:val="center"/>
            <w:hideMark/>
          </w:tcPr>
          <w:p w:rsidR="00EE6DB8" w:rsidRPr="00EE6DB8" w:rsidRDefault="00EE6DB8" w:rsidP="008B292F">
            <w:pPr>
              <w:rPr>
                <w:color w:val="000000"/>
                <w:sz w:val="20"/>
                <w:szCs w:val="20"/>
                <w:lang w:eastAsia="es-PY"/>
              </w:rPr>
            </w:pPr>
            <w:r w:rsidRPr="00EE6DB8">
              <w:rPr>
                <w:color w:val="000000"/>
                <w:sz w:val="20"/>
                <w:szCs w:val="20"/>
                <w:lang w:eastAsia="es-PY"/>
              </w:rPr>
              <w:t>Aplicación de Protocolos sobre medidas  Sanitarias a fin mitigar la propagación del COVID_19</w:t>
            </w:r>
          </w:p>
        </w:tc>
        <w:tc>
          <w:tcPr>
            <w:tcW w:w="2977" w:type="dxa"/>
            <w:tcBorders>
              <w:top w:val="nil"/>
              <w:left w:val="nil"/>
              <w:bottom w:val="single" w:sz="4" w:space="0" w:color="auto"/>
              <w:right w:val="single" w:sz="4" w:space="0" w:color="auto"/>
            </w:tcBorders>
            <w:shd w:val="clear" w:color="auto" w:fill="auto"/>
            <w:vAlign w:val="center"/>
            <w:hideMark/>
          </w:tcPr>
          <w:p w:rsidR="00EE6DB8" w:rsidRPr="00EE6DB8" w:rsidRDefault="00EE6DB8" w:rsidP="008B292F">
            <w:pPr>
              <w:rPr>
                <w:color w:val="000000"/>
                <w:sz w:val="20"/>
                <w:szCs w:val="20"/>
                <w:lang w:eastAsia="es-PY"/>
              </w:rPr>
            </w:pPr>
            <w:r w:rsidRPr="00EE6DB8">
              <w:rPr>
                <w:color w:val="000000"/>
                <w:sz w:val="20"/>
                <w:szCs w:val="20"/>
                <w:lang w:eastAsia="es-PY"/>
              </w:rPr>
              <w:t>Monitoreo de la implementación de políticas de gestión y desarrollo de las personas y cumplimiento de disposiciones legales</w:t>
            </w:r>
          </w:p>
        </w:tc>
        <w:tc>
          <w:tcPr>
            <w:tcW w:w="2268" w:type="dxa"/>
            <w:tcBorders>
              <w:top w:val="nil"/>
              <w:left w:val="nil"/>
              <w:bottom w:val="single" w:sz="4" w:space="0" w:color="auto"/>
              <w:right w:val="single" w:sz="4" w:space="0" w:color="auto"/>
            </w:tcBorders>
            <w:shd w:val="clear" w:color="auto" w:fill="auto"/>
            <w:vAlign w:val="center"/>
            <w:hideMark/>
          </w:tcPr>
          <w:p w:rsidR="00EE6DB8" w:rsidRDefault="00EE6DB8" w:rsidP="008B292F"/>
          <w:p w:rsidR="00EE6DB8" w:rsidRDefault="00EE6DB8" w:rsidP="008B292F">
            <w:r w:rsidRPr="00EE6DB8">
              <w:t>283 Organismos y Entidades del Estado  monitoreadas /17 Gobernaciones/263 Municipalidades</w:t>
            </w:r>
          </w:p>
          <w:p w:rsidR="00EE6DB8" w:rsidRDefault="00EE6DB8" w:rsidP="008B292F"/>
          <w:p w:rsidR="00EE6DB8" w:rsidRDefault="00EE6DB8" w:rsidP="008B292F"/>
          <w:p w:rsidR="00EE6DB8" w:rsidRDefault="00EE6DB8" w:rsidP="008B292F"/>
          <w:p w:rsidR="00EE6DB8" w:rsidRDefault="00EE6DB8" w:rsidP="008B292F"/>
          <w:p w:rsidR="00EE6DB8" w:rsidRPr="00EE6DB8" w:rsidRDefault="00EE6DB8" w:rsidP="008B292F"/>
        </w:tc>
        <w:tc>
          <w:tcPr>
            <w:tcW w:w="2693" w:type="dxa"/>
            <w:tcBorders>
              <w:top w:val="nil"/>
              <w:left w:val="nil"/>
              <w:bottom w:val="single" w:sz="4" w:space="0" w:color="auto"/>
              <w:right w:val="single" w:sz="4" w:space="0" w:color="auto"/>
            </w:tcBorders>
            <w:shd w:val="clear" w:color="auto" w:fill="auto"/>
            <w:vAlign w:val="center"/>
            <w:hideMark/>
          </w:tcPr>
          <w:p w:rsidR="00EE6DB8" w:rsidRPr="00EE6DB8" w:rsidRDefault="00EE6DB8" w:rsidP="008B292F">
            <w:pPr>
              <w:jc w:val="center"/>
            </w:pPr>
            <w:r w:rsidRPr="00EE6DB8">
              <w:t>21 OEE informaron de la aplicación del protocolo</w:t>
            </w:r>
          </w:p>
        </w:tc>
        <w:tc>
          <w:tcPr>
            <w:tcW w:w="1663" w:type="dxa"/>
            <w:tcBorders>
              <w:top w:val="nil"/>
              <w:left w:val="nil"/>
              <w:bottom w:val="single" w:sz="4" w:space="0" w:color="auto"/>
              <w:right w:val="single" w:sz="4" w:space="0" w:color="auto"/>
            </w:tcBorders>
            <w:shd w:val="clear" w:color="auto" w:fill="auto"/>
            <w:vAlign w:val="center"/>
            <w:hideMark/>
          </w:tcPr>
          <w:p w:rsidR="00EE6DB8" w:rsidRDefault="00EE6DB8" w:rsidP="008B292F">
            <w:pPr>
              <w:jc w:val="center"/>
            </w:pPr>
            <w:r w:rsidRPr="00EE6DB8">
              <w:t>0,7% OEE informaron de la aplicación del protocolo</w:t>
            </w:r>
          </w:p>
          <w:p w:rsidR="00EE6DB8" w:rsidRPr="00EE6DB8" w:rsidRDefault="00EE6DB8" w:rsidP="008B292F">
            <w:pPr>
              <w:jc w:val="center"/>
              <w:rPr>
                <w:sz w:val="24"/>
                <w:szCs w:val="24"/>
              </w:rPr>
            </w:pPr>
          </w:p>
        </w:tc>
        <w:tc>
          <w:tcPr>
            <w:tcW w:w="3081" w:type="dxa"/>
            <w:tcBorders>
              <w:top w:val="nil"/>
              <w:left w:val="nil"/>
              <w:bottom w:val="single" w:sz="4" w:space="0" w:color="auto"/>
              <w:right w:val="single" w:sz="4" w:space="0" w:color="auto"/>
            </w:tcBorders>
            <w:shd w:val="clear" w:color="auto" w:fill="auto"/>
            <w:vAlign w:val="center"/>
            <w:hideMark/>
          </w:tcPr>
          <w:p w:rsidR="00EE6DB8" w:rsidRDefault="00EE6DB8" w:rsidP="008B292F">
            <w:r w:rsidRPr="00EE6DB8">
              <w:t>Las medidas sanitarias fueron levantadas a partir del 23/02/2022</w:t>
            </w:r>
          </w:p>
          <w:p w:rsidR="00EE6DB8" w:rsidRPr="00EE6DB8" w:rsidRDefault="00EE6DB8" w:rsidP="008B292F"/>
        </w:tc>
      </w:tr>
    </w:tbl>
    <w:p w:rsidR="00EB31EE" w:rsidRPr="00EE6DB8" w:rsidRDefault="00EB31EE" w:rsidP="008B292F">
      <w:pPr>
        <w:tabs>
          <w:tab w:val="left" w:pos="11167"/>
        </w:tabs>
      </w:pPr>
    </w:p>
    <w:p w:rsidR="00EB31EE" w:rsidRPr="00EE6DB8" w:rsidRDefault="00EB31EE" w:rsidP="008B292F">
      <w:pPr>
        <w:tabs>
          <w:tab w:val="left" w:pos="11167"/>
        </w:tabs>
        <w:rPr>
          <w:lang w:val="es-PY"/>
        </w:rPr>
      </w:pPr>
    </w:p>
    <w:p w:rsidR="00EB31EE" w:rsidRPr="00EE6DB8" w:rsidRDefault="00EB31EE" w:rsidP="008B292F">
      <w:pPr>
        <w:tabs>
          <w:tab w:val="left" w:pos="11167"/>
        </w:tabs>
        <w:rPr>
          <w:lang w:val="es-PY"/>
        </w:rPr>
      </w:pPr>
    </w:p>
    <w:p w:rsidR="00EE6DB8" w:rsidRDefault="00EE6DB8" w:rsidP="008B292F">
      <w:pPr>
        <w:tabs>
          <w:tab w:val="left" w:pos="11167"/>
        </w:tabs>
        <w:rPr>
          <w:lang w:val="es-PY"/>
        </w:rPr>
      </w:pPr>
    </w:p>
    <w:p w:rsidR="00EE6DB8" w:rsidRDefault="00EE6DB8" w:rsidP="008B292F">
      <w:pPr>
        <w:tabs>
          <w:tab w:val="left" w:pos="11167"/>
        </w:tabs>
        <w:rPr>
          <w:lang w:val="es-PY"/>
        </w:rPr>
      </w:pPr>
    </w:p>
    <w:p w:rsidR="00EE6DB8" w:rsidRDefault="00EE6DB8" w:rsidP="008B292F">
      <w:pPr>
        <w:tabs>
          <w:tab w:val="left" w:pos="11167"/>
        </w:tabs>
        <w:rPr>
          <w:lang w:val="es-PY"/>
        </w:rPr>
      </w:pPr>
    </w:p>
    <w:p w:rsidR="00EE6DB8" w:rsidRDefault="00EE6DB8" w:rsidP="008B292F">
      <w:pPr>
        <w:tabs>
          <w:tab w:val="left" w:pos="11167"/>
        </w:tabs>
        <w:rPr>
          <w:lang w:val="es-PY"/>
        </w:rPr>
      </w:pPr>
    </w:p>
    <w:p w:rsidR="00EE6DB8" w:rsidRDefault="00EE6DB8" w:rsidP="008B292F">
      <w:pPr>
        <w:tabs>
          <w:tab w:val="left" w:pos="11167"/>
        </w:tabs>
        <w:rPr>
          <w:lang w:val="es-PY"/>
        </w:rPr>
      </w:pPr>
    </w:p>
    <w:p w:rsidR="00EE6DB8" w:rsidRDefault="00EE6DB8" w:rsidP="008B292F">
      <w:pPr>
        <w:tabs>
          <w:tab w:val="left" w:pos="11167"/>
        </w:tabs>
        <w:rPr>
          <w:lang w:val="es-PY"/>
        </w:rPr>
      </w:pPr>
    </w:p>
    <w:p w:rsidR="00EE6DB8" w:rsidRDefault="00EE6DB8" w:rsidP="008B292F">
      <w:pPr>
        <w:tabs>
          <w:tab w:val="left" w:pos="11167"/>
        </w:tabs>
        <w:rPr>
          <w:lang w:val="es-PY"/>
        </w:rPr>
      </w:pPr>
    </w:p>
    <w:p w:rsidR="00EB31EE" w:rsidRDefault="00EB31EE" w:rsidP="008B292F">
      <w:pPr>
        <w:tabs>
          <w:tab w:val="left" w:pos="11167"/>
        </w:tabs>
        <w:rPr>
          <w:lang w:val="es-PY"/>
        </w:rPr>
      </w:pPr>
    </w:p>
    <w:tbl>
      <w:tblPr>
        <w:tblW w:w="14820" w:type="dxa"/>
        <w:tblInd w:w="-431" w:type="dxa"/>
        <w:tblLayout w:type="fixed"/>
        <w:tblCellMar>
          <w:left w:w="70" w:type="dxa"/>
          <w:right w:w="70" w:type="dxa"/>
        </w:tblCellMar>
        <w:tblLook w:val="04A0" w:firstRow="1" w:lastRow="0" w:firstColumn="1" w:lastColumn="0" w:noHBand="0" w:noVBand="1"/>
      </w:tblPr>
      <w:tblGrid>
        <w:gridCol w:w="598"/>
        <w:gridCol w:w="2115"/>
        <w:gridCol w:w="2040"/>
        <w:gridCol w:w="1629"/>
        <w:gridCol w:w="1760"/>
        <w:gridCol w:w="2140"/>
        <w:gridCol w:w="4538"/>
      </w:tblGrid>
      <w:tr w:rsidR="006C6DBB" w:rsidRPr="007B3C15" w:rsidTr="00EE6DB8">
        <w:trPr>
          <w:trHeight w:val="387"/>
        </w:trPr>
        <w:tc>
          <w:tcPr>
            <w:tcW w:w="59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C6DBB" w:rsidRPr="007B3C15" w:rsidRDefault="006C6DBB" w:rsidP="008B292F">
            <w:pPr>
              <w:jc w:val="center"/>
              <w:rPr>
                <w:b/>
                <w:bCs/>
                <w:color w:val="000000"/>
                <w:sz w:val="20"/>
                <w:szCs w:val="20"/>
                <w:lang w:eastAsia="es-PY"/>
              </w:rPr>
            </w:pPr>
            <w:r w:rsidRPr="007B3C15">
              <w:rPr>
                <w:b/>
                <w:bCs/>
                <w:color w:val="000000"/>
                <w:sz w:val="20"/>
                <w:szCs w:val="20"/>
                <w:lang w:eastAsia="es-PY"/>
              </w:rPr>
              <w:t>N°</w:t>
            </w:r>
          </w:p>
        </w:tc>
        <w:tc>
          <w:tcPr>
            <w:tcW w:w="2115"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8B292F">
            <w:pPr>
              <w:jc w:val="center"/>
              <w:rPr>
                <w:b/>
                <w:bCs/>
                <w:color w:val="000000"/>
                <w:sz w:val="20"/>
                <w:szCs w:val="20"/>
                <w:lang w:eastAsia="es-PY"/>
              </w:rPr>
            </w:pPr>
            <w:r w:rsidRPr="007B3C15">
              <w:rPr>
                <w:b/>
                <w:bCs/>
                <w:color w:val="000000"/>
                <w:sz w:val="20"/>
                <w:szCs w:val="20"/>
                <w:lang w:eastAsia="es-PY"/>
              </w:rPr>
              <w:t>Descripción</w:t>
            </w:r>
          </w:p>
        </w:tc>
        <w:tc>
          <w:tcPr>
            <w:tcW w:w="2040"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8B292F">
            <w:pPr>
              <w:jc w:val="center"/>
              <w:rPr>
                <w:b/>
                <w:bCs/>
                <w:color w:val="000000"/>
                <w:sz w:val="20"/>
                <w:szCs w:val="20"/>
                <w:lang w:eastAsia="es-PY"/>
              </w:rPr>
            </w:pPr>
            <w:r w:rsidRPr="007B3C15">
              <w:rPr>
                <w:b/>
                <w:bCs/>
                <w:color w:val="000000"/>
                <w:sz w:val="20"/>
                <w:szCs w:val="20"/>
                <w:lang w:eastAsia="es-PY"/>
              </w:rPr>
              <w:t>Objetivo</w:t>
            </w:r>
          </w:p>
        </w:tc>
        <w:tc>
          <w:tcPr>
            <w:tcW w:w="1629"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8B292F">
            <w:pPr>
              <w:jc w:val="center"/>
              <w:rPr>
                <w:b/>
                <w:bCs/>
                <w:color w:val="000000"/>
                <w:sz w:val="20"/>
                <w:szCs w:val="20"/>
                <w:lang w:eastAsia="es-PY"/>
              </w:rPr>
            </w:pPr>
            <w:r w:rsidRPr="007B3C15">
              <w:rPr>
                <w:b/>
                <w:bCs/>
                <w:color w:val="000000"/>
                <w:sz w:val="20"/>
                <w:szCs w:val="20"/>
                <w:lang w:eastAsia="es-PY"/>
              </w:rPr>
              <w:t>Metas</w:t>
            </w:r>
          </w:p>
        </w:tc>
        <w:tc>
          <w:tcPr>
            <w:tcW w:w="1760"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8B292F">
            <w:pPr>
              <w:jc w:val="center"/>
              <w:rPr>
                <w:b/>
                <w:bCs/>
                <w:color w:val="000000"/>
                <w:sz w:val="20"/>
                <w:szCs w:val="20"/>
                <w:lang w:eastAsia="es-PY"/>
              </w:rPr>
            </w:pPr>
            <w:r w:rsidRPr="007B3C15">
              <w:rPr>
                <w:b/>
                <w:bCs/>
                <w:color w:val="000000"/>
                <w:sz w:val="20"/>
                <w:szCs w:val="20"/>
                <w:lang w:eastAsia="es-PY"/>
              </w:rPr>
              <w:t>Población Beneficiaria</w:t>
            </w:r>
          </w:p>
        </w:tc>
        <w:tc>
          <w:tcPr>
            <w:tcW w:w="2140"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8B292F">
            <w:pPr>
              <w:jc w:val="center"/>
              <w:rPr>
                <w:b/>
                <w:bCs/>
                <w:color w:val="000000"/>
                <w:sz w:val="20"/>
                <w:szCs w:val="20"/>
                <w:lang w:eastAsia="es-PY"/>
              </w:rPr>
            </w:pPr>
            <w:r w:rsidRPr="007B3C15">
              <w:rPr>
                <w:b/>
                <w:bCs/>
                <w:color w:val="000000"/>
                <w:sz w:val="20"/>
                <w:szCs w:val="20"/>
                <w:lang w:eastAsia="es-PY"/>
              </w:rPr>
              <w:t xml:space="preserve"> Resultados Logrados</w:t>
            </w:r>
          </w:p>
        </w:tc>
        <w:tc>
          <w:tcPr>
            <w:tcW w:w="4538"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8B292F">
            <w:pPr>
              <w:rPr>
                <w:b/>
                <w:bCs/>
                <w:color w:val="000000"/>
                <w:sz w:val="20"/>
                <w:szCs w:val="20"/>
                <w:lang w:eastAsia="es-PY"/>
              </w:rPr>
            </w:pPr>
            <w:r w:rsidRPr="007B3C15">
              <w:rPr>
                <w:b/>
                <w:bCs/>
                <w:color w:val="000000"/>
                <w:sz w:val="20"/>
                <w:szCs w:val="20"/>
                <w:lang w:eastAsia="es-PY"/>
              </w:rPr>
              <w:t>Evidencias</w:t>
            </w:r>
          </w:p>
        </w:tc>
      </w:tr>
      <w:tr w:rsidR="0090591C" w:rsidRPr="007B3C15" w:rsidTr="008B292F">
        <w:trPr>
          <w:trHeight w:val="2848"/>
        </w:trPr>
        <w:tc>
          <w:tcPr>
            <w:tcW w:w="598" w:type="dxa"/>
            <w:tcBorders>
              <w:top w:val="nil"/>
              <w:left w:val="single" w:sz="4" w:space="0" w:color="auto"/>
              <w:bottom w:val="nil"/>
              <w:right w:val="single" w:sz="4" w:space="0" w:color="auto"/>
            </w:tcBorders>
            <w:shd w:val="clear" w:color="auto" w:fill="auto"/>
            <w:noWrap/>
            <w:vAlign w:val="center"/>
            <w:hideMark/>
          </w:tcPr>
          <w:p w:rsidR="0090591C" w:rsidRPr="007B3C15" w:rsidRDefault="0090591C" w:rsidP="008B292F">
            <w:pPr>
              <w:jc w:val="center"/>
              <w:rPr>
                <w:color w:val="000000"/>
                <w:sz w:val="20"/>
                <w:szCs w:val="20"/>
                <w:lang w:eastAsia="es-PY"/>
              </w:rPr>
            </w:pPr>
            <w:r w:rsidRPr="007B3C15">
              <w:rPr>
                <w:color w:val="000000"/>
                <w:sz w:val="20"/>
                <w:szCs w:val="20"/>
                <w:lang w:eastAsia="es-PY"/>
              </w:rPr>
              <w:t>16</w:t>
            </w:r>
          </w:p>
        </w:tc>
        <w:tc>
          <w:tcPr>
            <w:tcW w:w="2115" w:type="dxa"/>
            <w:tcBorders>
              <w:top w:val="nil"/>
              <w:left w:val="nil"/>
              <w:bottom w:val="nil"/>
              <w:right w:val="single" w:sz="4" w:space="0" w:color="auto"/>
            </w:tcBorders>
            <w:shd w:val="clear" w:color="auto" w:fill="auto"/>
            <w:vAlign w:val="center"/>
            <w:hideMark/>
          </w:tcPr>
          <w:p w:rsidR="00EE6DB8" w:rsidRDefault="00EE6DB8" w:rsidP="008B292F">
            <w:pPr>
              <w:rPr>
                <w:color w:val="000000"/>
                <w:lang w:eastAsia="es-PY"/>
              </w:rPr>
            </w:pPr>
          </w:p>
          <w:p w:rsidR="0090591C" w:rsidRPr="00EE6DB8" w:rsidRDefault="0090591C" w:rsidP="008B292F">
            <w:pPr>
              <w:rPr>
                <w:color w:val="000000"/>
                <w:lang w:eastAsia="es-PY"/>
              </w:rPr>
            </w:pPr>
            <w:r w:rsidRPr="00EE6DB8">
              <w:rPr>
                <w:color w:val="000000"/>
                <w:lang w:eastAsia="es-PY"/>
              </w:rPr>
              <w:t xml:space="preserve">El Instituto Nacional de la Administración Pública del Paraguay dependiente de la Secretaría de la Función Pública es el organismo técnico, propulsor y ejecutor de la política de capacitación, formación e investigación del sector público, para el perfeccionamiento integral de los servidores públicos que responden a las exigencias de un estado moderno. </w:t>
            </w:r>
          </w:p>
        </w:tc>
        <w:tc>
          <w:tcPr>
            <w:tcW w:w="2040" w:type="dxa"/>
            <w:tcBorders>
              <w:top w:val="nil"/>
              <w:left w:val="nil"/>
              <w:bottom w:val="nil"/>
              <w:right w:val="single" w:sz="4" w:space="0" w:color="auto"/>
            </w:tcBorders>
            <w:shd w:val="clear" w:color="auto" w:fill="auto"/>
            <w:vAlign w:val="center"/>
            <w:hideMark/>
          </w:tcPr>
          <w:p w:rsidR="0090591C" w:rsidRPr="00EE6DB8" w:rsidRDefault="0090591C" w:rsidP="008B292F">
            <w:pPr>
              <w:jc w:val="center"/>
              <w:rPr>
                <w:color w:val="000000"/>
                <w:lang w:eastAsia="es-PY"/>
              </w:rPr>
            </w:pPr>
            <w:r w:rsidRPr="00EE6DB8">
              <w:rPr>
                <w:color w:val="000000"/>
                <w:lang w:eastAsia="es-PY"/>
              </w:rPr>
              <w:t>Garantizar la promoción, el desarrollo y la evaluación de acciones de formación y capacitación tendientes al mejoramiento de las competencias en el servidor público y generar conocimiento sobre el funcionamiento de la Administración Pública a la ciudadanía.</w:t>
            </w:r>
          </w:p>
        </w:tc>
        <w:tc>
          <w:tcPr>
            <w:tcW w:w="1629" w:type="dxa"/>
            <w:tcBorders>
              <w:top w:val="nil"/>
              <w:left w:val="nil"/>
              <w:bottom w:val="nil"/>
              <w:right w:val="single" w:sz="4" w:space="0" w:color="auto"/>
            </w:tcBorders>
            <w:shd w:val="clear" w:color="auto" w:fill="auto"/>
            <w:vAlign w:val="center"/>
            <w:hideMark/>
          </w:tcPr>
          <w:p w:rsidR="0090591C" w:rsidRPr="00EE6DB8" w:rsidRDefault="0090591C" w:rsidP="008B292F">
            <w:pPr>
              <w:rPr>
                <w:color w:val="000000"/>
                <w:lang w:eastAsia="es-PY"/>
              </w:rPr>
            </w:pPr>
            <w:r w:rsidRPr="00EE6DB8">
              <w:rPr>
                <w:color w:val="000000"/>
                <w:lang w:eastAsia="es-PY"/>
              </w:rPr>
              <w:t>Profesionalización de los servidores públicos.</w:t>
            </w:r>
            <w:r w:rsidRPr="00EE6DB8">
              <w:rPr>
                <w:color w:val="000000"/>
                <w:lang w:eastAsia="es-PY"/>
              </w:rPr>
              <w:br/>
              <w:t>Generar conocimiento acerca del funcionamiento de la Administración Pública a la ciudadanía.</w:t>
            </w:r>
          </w:p>
        </w:tc>
        <w:tc>
          <w:tcPr>
            <w:tcW w:w="1760" w:type="dxa"/>
            <w:tcBorders>
              <w:top w:val="nil"/>
              <w:left w:val="nil"/>
              <w:bottom w:val="nil"/>
              <w:right w:val="single" w:sz="4" w:space="0" w:color="auto"/>
            </w:tcBorders>
            <w:shd w:val="clear" w:color="auto" w:fill="auto"/>
            <w:vAlign w:val="center"/>
            <w:hideMark/>
          </w:tcPr>
          <w:p w:rsidR="0090591C" w:rsidRPr="00EE6DB8" w:rsidRDefault="0090591C" w:rsidP="008B292F">
            <w:pPr>
              <w:jc w:val="center"/>
              <w:rPr>
                <w:color w:val="000000"/>
                <w:lang w:eastAsia="es-PY"/>
              </w:rPr>
            </w:pPr>
            <w:r w:rsidRPr="00EE6DB8">
              <w:rPr>
                <w:color w:val="000000"/>
                <w:lang w:eastAsia="es-PY"/>
              </w:rPr>
              <w:t>Servidores públicos y familiares de servidores públicos beneficiados con Aranceles Preferenciales a través de convenios con universidades privadas e institutos.</w:t>
            </w:r>
            <w:r w:rsidRPr="00EE6DB8">
              <w:rPr>
                <w:color w:val="000000"/>
                <w:lang w:eastAsia="es-PY"/>
              </w:rPr>
              <w:br/>
            </w:r>
            <w:r w:rsidRPr="00EE6DB8">
              <w:rPr>
                <w:color w:val="000000"/>
                <w:lang w:eastAsia="es-PY"/>
              </w:rPr>
              <w:br/>
            </w:r>
          </w:p>
        </w:tc>
        <w:tc>
          <w:tcPr>
            <w:tcW w:w="2140" w:type="dxa"/>
            <w:tcBorders>
              <w:top w:val="nil"/>
              <w:left w:val="nil"/>
              <w:bottom w:val="nil"/>
              <w:right w:val="single" w:sz="4" w:space="0" w:color="auto"/>
            </w:tcBorders>
            <w:shd w:val="clear" w:color="auto" w:fill="auto"/>
            <w:vAlign w:val="center"/>
          </w:tcPr>
          <w:p w:rsidR="00EE6DB8" w:rsidRPr="00EE6DB8" w:rsidRDefault="00EE6DB8" w:rsidP="008B292F">
            <w:pPr>
              <w:jc w:val="center"/>
              <w:rPr>
                <w:color w:val="000000"/>
              </w:rPr>
            </w:pPr>
            <w:r w:rsidRPr="00EE6DB8">
              <w:rPr>
                <w:color w:val="000000"/>
              </w:rPr>
              <w:br/>
            </w:r>
            <w:r w:rsidRPr="00EE6DB8">
              <w:rPr>
                <w:b/>
                <w:bCs/>
                <w:color w:val="000000"/>
              </w:rPr>
              <w:t xml:space="preserve">1184 </w:t>
            </w:r>
            <w:r w:rsidRPr="00EE6DB8">
              <w:rPr>
                <w:color w:val="000000"/>
              </w:rPr>
              <w:t>Servidores públicos /familiares de servidores públicos  beneficiados con Aranceles Preferenciales.</w:t>
            </w:r>
          </w:p>
          <w:p w:rsidR="00FD2D31" w:rsidRPr="00EE6DB8" w:rsidRDefault="00FD2D31" w:rsidP="008B292F">
            <w:pPr>
              <w:spacing w:after="240"/>
              <w:jc w:val="center"/>
              <w:rPr>
                <w:color w:val="000000"/>
                <w:lang w:eastAsia="es-PY"/>
              </w:rPr>
            </w:pPr>
          </w:p>
        </w:tc>
        <w:tc>
          <w:tcPr>
            <w:tcW w:w="4538" w:type="dxa"/>
            <w:tcBorders>
              <w:top w:val="nil"/>
              <w:left w:val="nil"/>
              <w:bottom w:val="nil"/>
              <w:right w:val="single" w:sz="4" w:space="0" w:color="auto"/>
            </w:tcBorders>
            <w:shd w:val="clear" w:color="auto" w:fill="auto"/>
            <w:vAlign w:val="center"/>
          </w:tcPr>
          <w:p w:rsidR="00EE6DB8" w:rsidRDefault="00EE6DB8" w:rsidP="008B292F">
            <w:pPr>
              <w:spacing w:after="240"/>
              <w:rPr>
                <w:b/>
                <w:bCs/>
              </w:rPr>
            </w:pPr>
          </w:p>
          <w:p w:rsidR="0090591C" w:rsidRPr="00EE6DB8" w:rsidRDefault="00EE6DB8" w:rsidP="008B292F">
            <w:pPr>
              <w:spacing w:after="240"/>
            </w:pPr>
            <w:r w:rsidRPr="00EE6DB8">
              <w:rPr>
                <w:b/>
                <w:bCs/>
              </w:rPr>
              <w:t>Resoluciones Aranceles:</w:t>
            </w:r>
            <w:r w:rsidRPr="00EE6DB8">
              <w:br/>
              <w:t>• Resolución 78/2022 (Febrero)</w:t>
            </w:r>
            <w:r w:rsidRPr="00EE6DB8">
              <w:br/>
              <w:t xml:space="preserve">• Resolución 111/2022 (Marzo) </w:t>
            </w:r>
            <w:r w:rsidRPr="00EE6DB8">
              <w:br/>
              <w:t>• Resolución 155/2022 (Marzo)</w:t>
            </w:r>
            <w:r w:rsidRPr="00EE6DB8">
              <w:br/>
              <w:t>• Resolución SFP Nº 211/2022 (Mayo)</w:t>
            </w:r>
            <w:r w:rsidRPr="00EE6DB8">
              <w:br/>
              <w:t>• Resolución SFP Nº 264/2022 (Junio)</w:t>
            </w:r>
            <w:r w:rsidRPr="00EE6DB8">
              <w:br/>
              <w:t>• Resolución SFP Nº 344/2022 (Julio)</w:t>
            </w:r>
            <w:r w:rsidRPr="00EE6DB8">
              <w:br/>
              <w:t>• Resolución SFP Nº 432/2022 (Agosto)</w:t>
            </w:r>
            <w:r w:rsidRPr="00EE6DB8">
              <w:br/>
              <w:t>• Resolución SFP Nº 467/2022 (Setiembre)</w:t>
            </w:r>
            <w:r w:rsidRPr="00EE6DB8">
              <w:br/>
              <w:t>• Resolución SFP Nº 572/2022 (Octubre)</w:t>
            </w:r>
            <w:r w:rsidRPr="00EE6DB8">
              <w:br/>
              <w:t>• Resolución SFP Nº 614/2022 (Noviembre)</w:t>
            </w:r>
            <w:r w:rsidRPr="00EE6DB8">
              <w:br/>
              <w:t>• Resolución SFP Nº 674/2022 (Diciembre)</w:t>
            </w:r>
            <w:r w:rsidRPr="00EE6DB8">
              <w:br/>
            </w:r>
            <w:r w:rsidRPr="00EE6DB8">
              <w:br/>
              <w:t>https://www.sfp.gov.py/inapp/?p=2214</w:t>
            </w:r>
            <w:r w:rsidRPr="00EE6DB8">
              <w:br/>
              <w:t>https:/</w:t>
            </w:r>
            <w:r>
              <w:t>/www.sfp.gov.py/inapp/?p=2229</w:t>
            </w:r>
            <w:r>
              <w:br/>
            </w:r>
            <w:r>
              <w:br/>
            </w:r>
          </w:p>
        </w:tc>
      </w:tr>
      <w:tr w:rsidR="00790520" w:rsidRPr="007B3C15" w:rsidTr="008B292F">
        <w:trPr>
          <w:trHeight w:val="2848"/>
        </w:trPr>
        <w:tc>
          <w:tcPr>
            <w:tcW w:w="598" w:type="dxa"/>
            <w:tcBorders>
              <w:top w:val="nil"/>
              <w:left w:val="single" w:sz="4" w:space="0" w:color="auto"/>
              <w:bottom w:val="single" w:sz="4" w:space="0" w:color="auto"/>
              <w:right w:val="single" w:sz="4" w:space="0" w:color="auto"/>
            </w:tcBorders>
            <w:shd w:val="clear" w:color="auto" w:fill="auto"/>
            <w:noWrap/>
            <w:vAlign w:val="center"/>
          </w:tcPr>
          <w:p w:rsidR="00790520" w:rsidRPr="007B3C15" w:rsidRDefault="00790520" w:rsidP="008B292F">
            <w:pPr>
              <w:jc w:val="center"/>
              <w:rPr>
                <w:color w:val="000000"/>
                <w:sz w:val="20"/>
                <w:szCs w:val="20"/>
                <w:lang w:eastAsia="es-PY"/>
              </w:rPr>
            </w:pPr>
          </w:p>
        </w:tc>
        <w:tc>
          <w:tcPr>
            <w:tcW w:w="2115" w:type="dxa"/>
            <w:tcBorders>
              <w:top w:val="nil"/>
              <w:left w:val="nil"/>
              <w:bottom w:val="single" w:sz="4" w:space="0" w:color="auto"/>
              <w:right w:val="single" w:sz="4" w:space="0" w:color="auto"/>
            </w:tcBorders>
            <w:shd w:val="clear" w:color="auto" w:fill="auto"/>
            <w:vAlign w:val="center"/>
          </w:tcPr>
          <w:p w:rsidR="00790520" w:rsidRPr="00D80D0A" w:rsidRDefault="00790520" w:rsidP="008B292F">
            <w:pPr>
              <w:rPr>
                <w:color w:val="000000"/>
                <w:sz w:val="20"/>
                <w:szCs w:val="20"/>
                <w:lang w:eastAsia="es-PY"/>
              </w:rPr>
            </w:pPr>
          </w:p>
        </w:tc>
        <w:tc>
          <w:tcPr>
            <w:tcW w:w="2040" w:type="dxa"/>
            <w:tcBorders>
              <w:top w:val="nil"/>
              <w:left w:val="nil"/>
              <w:bottom w:val="single" w:sz="4" w:space="0" w:color="auto"/>
              <w:right w:val="single" w:sz="4" w:space="0" w:color="auto"/>
            </w:tcBorders>
            <w:shd w:val="clear" w:color="auto" w:fill="auto"/>
            <w:vAlign w:val="center"/>
          </w:tcPr>
          <w:p w:rsidR="00790520" w:rsidRPr="00D80D0A" w:rsidRDefault="00790520" w:rsidP="008B292F">
            <w:pPr>
              <w:jc w:val="center"/>
              <w:rPr>
                <w:color w:val="000000"/>
                <w:sz w:val="20"/>
                <w:szCs w:val="20"/>
                <w:lang w:eastAsia="es-PY"/>
              </w:rPr>
            </w:pPr>
          </w:p>
        </w:tc>
        <w:tc>
          <w:tcPr>
            <w:tcW w:w="1629" w:type="dxa"/>
            <w:tcBorders>
              <w:top w:val="nil"/>
              <w:left w:val="nil"/>
              <w:bottom w:val="single" w:sz="4" w:space="0" w:color="auto"/>
              <w:right w:val="single" w:sz="4" w:space="0" w:color="auto"/>
            </w:tcBorders>
            <w:shd w:val="clear" w:color="auto" w:fill="auto"/>
            <w:vAlign w:val="center"/>
          </w:tcPr>
          <w:p w:rsidR="00790520" w:rsidRPr="00D80D0A" w:rsidRDefault="00790520" w:rsidP="008B292F">
            <w:pPr>
              <w:rPr>
                <w:color w:val="000000"/>
                <w:sz w:val="20"/>
                <w:szCs w:val="20"/>
                <w:lang w:eastAsia="es-PY"/>
              </w:rPr>
            </w:pPr>
          </w:p>
        </w:tc>
        <w:tc>
          <w:tcPr>
            <w:tcW w:w="1760" w:type="dxa"/>
            <w:tcBorders>
              <w:top w:val="nil"/>
              <w:left w:val="nil"/>
              <w:bottom w:val="single" w:sz="4" w:space="0" w:color="auto"/>
              <w:right w:val="single" w:sz="4" w:space="0" w:color="auto"/>
            </w:tcBorders>
            <w:shd w:val="clear" w:color="auto" w:fill="auto"/>
            <w:vAlign w:val="center"/>
          </w:tcPr>
          <w:p w:rsidR="00790520" w:rsidRPr="00D80D0A" w:rsidRDefault="00790520" w:rsidP="008B292F">
            <w:pPr>
              <w:rPr>
                <w:color w:val="000000"/>
                <w:sz w:val="20"/>
                <w:szCs w:val="20"/>
                <w:lang w:eastAsia="es-PY"/>
              </w:rPr>
            </w:pPr>
          </w:p>
        </w:tc>
        <w:tc>
          <w:tcPr>
            <w:tcW w:w="2140" w:type="dxa"/>
            <w:tcBorders>
              <w:top w:val="nil"/>
              <w:left w:val="nil"/>
              <w:bottom w:val="single" w:sz="4" w:space="0" w:color="auto"/>
              <w:right w:val="single" w:sz="4" w:space="0" w:color="auto"/>
            </w:tcBorders>
            <w:shd w:val="clear" w:color="auto" w:fill="auto"/>
            <w:vAlign w:val="center"/>
          </w:tcPr>
          <w:p w:rsidR="00790520" w:rsidRPr="006B14D2" w:rsidRDefault="00790520" w:rsidP="008B292F">
            <w:pPr>
              <w:spacing w:after="240"/>
              <w:rPr>
                <w:color w:val="000000"/>
                <w:sz w:val="20"/>
                <w:szCs w:val="20"/>
                <w:lang w:eastAsia="es-PY"/>
              </w:rPr>
            </w:pPr>
          </w:p>
        </w:tc>
        <w:tc>
          <w:tcPr>
            <w:tcW w:w="4538" w:type="dxa"/>
            <w:tcBorders>
              <w:top w:val="nil"/>
              <w:left w:val="nil"/>
              <w:bottom w:val="single" w:sz="4" w:space="0" w:color="auto"/>
              <w:right w:val="single" w:sz="4" w:space="0" w:color="auto"/>
            </w:tcBorders>
            <w:shd w:val="clear" w:color="auto" w:fill="auto"/>
            <w:vAlign w:val="center"/>
          </w:tcPr>
          <w:p w:rsidR="00790520" w:rsidRDefault="00790520" w:rsidP="008B292F">
            <w:pPr>
              <w:jc w:val="center"/>
              <w:rPr>
                <w:lang w:eastAsia="es-PY"/>
              </w:rPr>
            </w:pPr>
          </w:p>
        </w:tc>
      </w:tr>
    </w:tbl>
    <w:p w:rsidR="00790520" w:rsidRDefault="00790520" w:rsidP="008B292F">
      <w:pPr>
        <w:tabs>
          <w:tab w:val="left" w:pos="11167"/>
        </w:tabs>
        <w:rPr>
          <w:lang w:val="es-PY"/>
        </w:rPr>
      </w:pPr>
    </w:p>
    <w:p w:rsidR="009E0378" w:rsidRDefault="009E0378" w:rsidP="008B292F">
      <w:pPr>
        <w:tabs>
          <w:tab w:val="left" w:pos="11167"/>
        </w:tabs>
        <w:rPr>
          <w:lang w:val="es-PY"/>
        </w:rPr>
      </w:pPr>
    </w:p>
    <w:tbl>
      <w:tblPr>
        <w:tblW w:w="14567" w:type="dxa"/>
        <w:tblInd w:w="-5" w:type="dxa"/>
        <w:tblLayout w:type="fixed"/>
        <w:tblCellMar>
          <w:left w:w="70" w:type="dxa"/>
          <w:right w:w="70" w:type="dxa"/>
        </w:tblCellMar>
        <w:tblLook w:val="04A0" w:firstRow="1" w:lastRow="0" w:firstColumn="1" w:lastColumn="0" w:noHBand="0" w:noVBand="1"/>
      </w:tblPr>
      <w:tblGrid>
        <w:gridCol w:w="481"/>
        <w:gridCol w:w="2408"/>
        <w:gridCol w:w="1806"/>
        <w:gridCol w:w="1805"/>
        <w:gridCol w:w="2408"/>
        <w:gridCol w:w="3492"/>
        <w:gridCol w:w="2167"/>
      </w:tblGrid>
      <w:tr w:rsidR="00A5637C" w:rsidRPr="002731C9" w:rsidTr="00A5637C">
        <w:trPr>
          <w:trHeight w:val="630"/>
        </w:trPr>
        <w:tc>
          <w:tcPr>
            <w:tcW w:w="48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66A6C" w:rsidRPr="002731C9" w:rsidRDefault="00166A6C" w:rsidP="008B292F">
            <w:pPr>
              <w:jc w:val="center"/>
              <w:rPr>
                <w:b/>
                <w:bCs/>
                <w:color w:val="000000"/>
                <w:sz w:val="20"/>
                <w:szCs w:val="20"/>
                <w:lang w:eastAsia="es-PY"/>
              </w:rPr>
            </w:pPr>
            <w:r w:rsidRPr="002731C9">
              <w:rPr>
                <w:b/>
                <w:bCs/>
                <w:color w:val="000000"/>
                <w:sz w:val="20"/>
                <w:szCs w:val="20"/>
                <w:lang w:eastAsia="es-PY"/>
              </w:rPr>
              <w:t>N°</w:t>
            </w:r>
          </w:p>
        </w:tc>
        <w:tc>
          <w:tcPr>
            <w:tcW w:w="2408"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8B292F">
            <w:pPr>
              <w:jc w:val="center"/>
              <w:rPr>
                <w:b/>
                <w:bCs/>
                <w:color w:val="000000"/>
                <w:sz w:val="20"/>
                <w:szCs w:val="20"/>
                <w:lang w:eastAsia="es-PY"/>
              </w:rPr>
            </w:pPr>
            <w:r w:rsidRPr="002731C9">
              <w:rPr>
                <w:b/>
                <w:bCs/>
                <w:color w:val="000000"/>
                <w:sz w:val="20"/>
                <w:szCs w:val="20"/>
                <w:lang w:eastAsia="es-PY"/>
              </w:rPr>
              <w:t>Descripción</w:t>
            </w:r>
          </w:p>
        </w:tc>
        <w:tc>
          <w:tcPr>
            <w:tcW w:w="1806"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8B292F">
            <w:pPr>
              <w:jc w:val="center"/>
              <w:rPr>
                <w:b/>
                <w:bCs/>
                <w:color w:val="000000"/>
                <w:sz w:val="20"/>
                <w:szCs w:val="20"/>
                <w:lang w:eastAsia="es-PY"/>
              </w:rPr>
            </w:pPr>
            <w:r w:rsidRPr="002731C9">
              <w:rPr>
                <w:b/>
                <w:bCs/>
                <w:color w:val="000000"/>
                <w:sz w:val="20"/>
                <w:szCs w:val="20"/>
                <w:lang w:eastAsia="es-PY"/>
              </w:rPr>
              <w:t>Objetivo</w:t>
            </w:r>
          </w:p>
        </w:tc>
        <w:tc>
          <w:tcPr>
            <w:tcW w:w="1805"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8B292F">
            <w:pPr>
              <w:jc w:val="center"/>
              <w:rPr>
                <w:b/>
                <w:bCs/>
                <w:color w:val="000000"/>
                <w:sz w:val="20"/>
                <w:szCs w:val="20"/>
                <w:lang w:eastAsia="es-PY"/>
              </w:rPr>
            </w:pPr>
            <w:r w:rsidRPr="002731C9">
              <w:rPr>
                <w:b/>
                <w:bCs/>
                <w:color w:val="000000"/>
                <w:sz w:val="20"/>
                <w:szCs w:val="20"/>
                <w:lang w:eastAsia="es-PY"/>
              </w:rPr>
              <w:t>Metas</w:t>
            </w:r>
          </w:p>
        </w:tc>
        <w:tc>
          <w:tcPr>
            <w:tcW w:w="2408"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8B292F">
            <w:pPr>
              <w:jc w:val="center"/>
              <w:rPr>
                <w:b/>
                <w:bCs/>
                <w:color w:val="000000"/>
                <w:sz w:val="20"/>
                <w:szCs w:val="20"/>
                <w:lang w:eastAsia="es-PY"/>
              </w:rPr>
            </w:pPr>
            <w:r w:rsidRPr="002731C9">
              <w:rPr>
                <w:b/>
                <w:bCs/>
                <w:color w:val="000000"/>
                <w:sz w:val="20"/>
                <w:szCs w:val="20"/>
                <w:lang w:eastAsia="es-PY"/>
              </w:rPr>
              <w:t>Población Beneficiaria</w:t>
            </w:r>
          </w:p>
        </w:tc>
        <w:tc>
          <w:tcPr>
            <w:tcW w:w="3492"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8B292F">
            <w:pPr>
              <w:jc w:val="center"/>
              <w:rPr>
                <w:b/>
                <w:bCs/>
                <w:color w:val="000000"/>
                <w:sz w:val="20"/>
                <w:szCs w:val="20"/>
                <w:lang w:eastAsia="es-PY"/>
              </w:rPr>
            </w:pPr>
            <w:r w:rsidRPr="002731C9">
              <w:rPr>
                <w:b/>
                <w:bCs/>
                <w:color w:val="000000"/>
                <w:sz w:val="20"/>
                <w:szCs w:val="20"/>
                <w:lang w:eastAsia="es-PY"/>
              </w:rPr>
              <w:t xml:space="preserve"> Resultados Logrados</w:t>
            </w:r>
          </w:p>
        </w:tc>
        <w:tc>
          <w:tcPr>
            <w:tcW w:w="2167"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8B292F">
            <w:pPr>
              <w:rPr>
                <w:b/>
                <w:bCs/>
                <w:color w:val="000000"/>
                <w:sz w:val="20"/>
                <w:szCs w:val="20"/>
                <w:lang w:eastAsia="es-PY"/>
              </w:rPr>
            </w:pPr>
            <w:r w:rsidRPr="002731C9">
              <w:rPr>
                <w:b/>
                <w:bCs/>
                <w:color w:val="000000"/>
                <w:sz w:val="20"/>
                <w:szCs w:val="20"/>
                <w:lang w:eastAsia="es-PY"/>
              </w:rPr>
              <w:t>Evidencias</w:t>
            </w:r>
          </w:p>
        </w:tc>
      </w:tr>
      <w:tr w:rsidR="00EE6DB8" w:rsidRPr="002731C9" w:rsidTr="008B292F">
        <w:trPr>
          <w:trHeight w:val="5165"/>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E6DB8" w:rsidRPr="002731C9" w:rsidRDefault="00EE6DB8" w:rsidP="008B292F">
            <w:pPr>
              <w:jc w:val="center"/>
              <w:rPr>
                <w:sz w:val="20"/>
                <w:szCs w:val="20"/>
                <w:lang w:eastAsia="es-PY"/>
              </w:rPr>
            </w:pPr>
            <w:r w:rsidRPr="00D80D0A">
              <w:rPr>
                <w:color w:val="000000" w:themeColor="text1"/>
                <w:sz w:val="20"/>
                <w:szCs w:val="20"/>
                <w:lang w:eastAsia="es-PY"/>
              </w:rPr>
              <w:t>17</w:t>
            </w:r>
          </w:p>
        </w:tc>
        <w:tc>
          <w:tcPr>
            <w:tcW w:w="2408" w:type="dxa"/>
            <w:tcBorders>
              <w:top w:val="nil"/>
              <w:left w:val="nil"/>
              <w:bottom w:val="single" w:sz="4" w:space="0" w:color="auto"/>
              <w:right w:val="single" w:sz="4" w:space="0" w:color="auto"/>
            </w:tcBorders>
            <w:shd w:val="clear" w:color="auto" w:fill="auto"/>
            <w:vAlign w:val="center"/>
            <w:hideMark/>
          </w:tcPr>
          <w:p w:rsidR="00EE6DB8" w:rsidRPr="00604A1F" w:rsidRDefault="00EE6DB8" w:rsidP="008B292F">
            <w:pPr>
              <w:rPr>
                <w:sz w:val="20"/>
                <w:szCs w:val="20"/>
                <w:lang w:eastAsia="es-PY"/>
              </w:rPr>
            </w:pPr>
            <w:r w:rsidRPr="00604A1F">
              <w:rPr>
                <w:sz w:val="20"/>
                <w:szCs w:val="20"/>
                <w:lang w:eastAsia="es-PY"/>
              </w:rPr>
              <w:t>Coordinar y supervisar la gestión operacional del despacho de la Máxima Autoridad Institucional, establecer y mantener relaciones con entidades nacionales e internacionales, gubernamentales y no gubernamentales, impulsar alianzas, coordinar y articular proyectos para el fortalecimiento de la SFP, como también promover la transparencia en la gestión. Supervisar la estrategia de cooperación direccionadas a la obtención de recursos técnicos, financieros y el desarrollo de actividades conducentes al fortalecimiento de la Secretaría de la Función Pública.</w:t>
            </w:r>
          </w:p>
        </w:tc>
        <w:tc>
          <w:tcPr>
            <w:tcW w:w="1806" w:type="dxa"/>
            <w:tcBorders>
              <w:top w:val="nil"/>
              <w:left w:val="nil"/>
              <w:bottom w:val="single" w:sz="4" w:space="0" w:color="auto"/>
              <w:right w:val="single" w:sz="4" w:space="0" w:color="auto"/>
            </w:tcBorders>
            <w:shd w:val="clear" w:color="auto" w:fill="auto"/>
            <w:vAlign w:val="center"/>
            <w:hideMark/>
          </w:tcPr>
          <w:p w:rsidR="00EE6DB8" w:rsidRPr="00604A1F" w:rsidRDefault="00EE6DB8" w:rsidP="008B292F">
            <w:pPr>
              <w:rPr>
                <w:color w:val="000000"/>
                <w:sz w:val="20"/>
                <w:szCs w:val="20"/>
                <w:lang w:eastAsia="es-PY"/>
              </w:rPr>
            </w:pPr>
            <w:r w:rsidRPr="00604A1F">
              <w:rPr>
                <w:color w:val="000000"/>
                <w:sz w:val="20"/>
                <w:szCs w:val="20"/>
                <w:lang w:eastAsia="es-PY"/>
              </w:rPr>
              <w:t>Generar conjuntamente con la Dirección de Cooperación y Proyectos, acuerdos con organismos nacionales e internacionales orientados al logro de cooperaciones técnicas y financieras 2. Coordinar las gestiones de la MAI, el proceso de seguimiento de temas específicos a cargo de las demás Direcciones Generales, y que fueran solicitadas por la MAI</w:t>
            </w:r>
          </w:p>
        </w:tc>
        <w:tc>
          <w:tcPr>
            <w:tcW w:w="1805" w:type="dxa"/>
            <w:tcBorders>
              <w:top w:val="nil"/>
              <w:left w:val="nil"/>
              <w:bottom w:val="single" w:sz="4" w:space="0" w:color="auto"/>
              <w:right w:val="single" w:sz="4" w:space="0" w:color="auto"/>
            </w:tcBorders>
            <w:shd w:val="clear" w:color="auto" w:fill="auto"/>
            <w:vAlign w:val="center"/>
            <w:hideMark/>
          </w:tcPr>
          <w:p w:rsidR="00EE6DB8" w:rsidRPr="00604A1F" w:rsidRDefault="00EE6DB8" w:rsidP="008B292F">
            <w:pPr>
              <w:rPr>
                <w:color w:val="000000"/>
                <w:sz w:val="20"/>
                <w:szCs w:val="20"/>
                <w:lang w:eastAsia="es-PY"/>
              </w:rPr>
            </w:pPr>
            <w:r w:rsidRPr="00604A1F">
              <w:rPr>
                <w:color w:val="000000"/>
                <w:sz w:val="20"/>
                <w:szCs w:val="20"/>
                <w:lang w:eastAsia="es-PY"/>
              </w:rPr>
              <w:t>Cantidad de reuniones gestionadas y ejecutadas con cooperantes 2. Porcentaje de cumplimiento de avances sobre Proyectos y Programas ejecutados por Organismos Internacionales y otras fuentes 3. Cantidad de actividades desarrolladas</w:t>
            </w:r>
          </w:p>
        </w:tc>
        <w:tc>
          <w:tcPr>
            <w:tcW w:w="2408" w:type="dxa"/>
            <w:tcBorders>
              <w:top w:val="nil"/>
              <w:left w:val="nil"/>
              <w:bottom w:val="single" w:sz="4" w:space="0" w:color="auto"/>
              <w:right w:val="single" w:sz="4" w:space="0" w:color="auto"/>
            </w:tcBorders>
            <w:shd w:val="clear" w:color="auto" w:fill="auto"/>
            <w:vAlign w:val="center"/>
            <w:hideMark/>
          </w:tcPr>
          <w:p w:rsidR="00EE6DB8" w:rsidRDefault="00EE6DB8" w:rsidP="008B292F">
            <w:pPr>
              <w:rPr>
                <w:color w:val="000000"/>
              </w:rPr>
            </w:pPr>
            <w:r>
              <w:rPr>
                <w:color w:val="000000"/>
              </w:rPr>
              <w:t xml:space="preserve">Se coordinaron las reuniones y audiencias con Máximas Autoridades de los Organismos y Entidades del Estado, representantes sindicales, gremios y asociaciones de funcionarios públicos; así como también autoridades de universidades e institutos de educación superior entre otros. De enero a diciembre de 2022 se contabiliza de </w:t>
            </w:r>
            <w:r w:rsidRPr="00EE6DB8">
              <w:rPr>
                <w:b/>
                <w:color w:val="000000"/>
              </w:rPr>
              <w:t>aproximadamente 474  (cuatrocientos setenta y cuatro)</w:t>
            </w:r>
            <w:r>
              <w:rPr>
                <w:color w:val="000000"/>
              </w:rPr>
              <w:t xml:space="preserve"> </w:t>
            </w:r>
            <w:r>
              <w:rPr>
                <w:b/>
                <w:bCs/>
                <w:color w:val="000000"/>
                <w:sz w:val="20"/>
                <w:szCs w:val="20"/>
              </w:rPr>
              <w:t>audiencias y reuniones</w:t>
            </w:r>
            <w:r>
              <w:rPr>
                <w:color w:val="000000"/>
                <w:sz w:val="20"/>
                <w:szCs w:val="20"/>
              </w:rPr>
              <w:t xml:space="preserve"> de la Máxima Autoridad de la SFP acompañada del  plantel directivo.</w:t>
            </w:r>
          </w:p>
        </w:tc>
        <w:tc>
          <w:tcPr>
            <w:tcW w:w="3492" w:type="dxa"/>
            <w:tcBorders>
              <w:top w:val="nil"/>
              <w:left w:val="nil"/>
              <w:bottom w:val="single" w:sz="4" w:space="0" w:color="auto"/>
              <w:right w:val="single" w:sz="4" w:space="0" w:color="auto"/>
            </w:tcBorders>
            <w:shd w:val="clear" w:color="auto" w:fill="auto"/>
            <w:vAlign w:val="center"/>
            <w:hideMark/>
          </w:tcPr>
          <w:p w:rsidR="00EE6DB8" w:rsidRDefault="00EE6DB8" w:rsidP="008B292F">
            <w:pPr>
              <w:jc w:val="center"/>
              <w:rPr>
                <w:color w:val="000000"/>
              </w:rPr>
            </w:pPr>
            <w:r>
              <w:rPr>
                <w:color w:val="000000"/>
              </w:rPr>
              <w:t>Como alianzas estratégicas y cooperación interinstitucional fueron firmadas 7 (siete) convenios entre la SFP y otras entidades para el fortalecimiento del servicio civil y la</w:t>
            </w:r>
            <w:r>
              <w:rPr>
                <w:color w:val="000000"/>
              </w:rPr>
              <w:br/>
              <w:t>profesionalización del funcionariado público.</w:t>
            </w:r>
          </w:p>
        </w:tc>
        <w:tc>
          <w:tcPr>
            <w:tcW w:w="2167" w:type="dxa"/>
            <w:tcBorders>
              <w:top w:val="nil"/>
              <w:left w:val="nil"/>
              <w:bottom w:val="single" w:sz="4" w:space="0" w:color="auto"/>
              <w:right w:val="single" w:sz="4" w:space="0" w:color="auto"/>
            </w:tcBorders>
            <w:shd w:val="clear" w:color="auto" w:fill="auto"/>
            <w:vAlign w:val="center"/>
            <w:hideMark/>
          </w:tcPr>
          <w:p w:rsidR="00EE6DB8" w:rsidRDefault="00EE6DB8" w:rsidP="008B292F">
            <w:pPr>
              <w:rPr>
                <w:rFonts w:ascii="Calibri" w:hAnsi="Calibri"/>
                <w:color w:val="0563C1"/>
                <w:u w:val="single"/>
              </w:rPr>
            </w:pPr>
            <w:r>
              <w:rPr>
                <w:rFonts w:ascii="Calibri" w:hAnsi="Calibri"/>
                <w:color w:val="0563C1"/>
                <w:u w:val="single"/>
              </w:rPr>
              <w:t>https://www.sfp.gov.py/sfp/seccion/129-convenios-firmados.html</w:t>
            </w:r>
          </w:p>
        </w:tc>
      </w:tr>
    </w:tbl>
    <w:p w:rsidR="006C6DBB" w:rsidRPr="00166A6C" w:rsidRDefault="006C6DBB" w:rsidP="008B292F">
      <w:pPr>
        <w:tabs>
          <w:tab w:val="left" w:pos="11167"/>
        </w:tabs>
      </w:pPr>
    </w:p>
    <w:p w:rsidR="006C6DBB" w:rsidRDefault="006C6DBB" w:rsidP="008B292F">
      <w:pPr>
        <w:tabs>
          <w:tab w:val="left" w:pos="11167"/>
        </w:tabs>
        <w:rPr>
          <w:lang w:val="es-PY"/>
        </w:rPr>
      </w:pPr>
    </w:p>
    <w:p w:rsidR="00EB31EE" w:rsidRDefault="00EB31EE" w:rsidP="008B292F">
      <w:pPr>
        <w:tabs>
          <w:tab w:val="left" w:pos="11167"/>
        </w:tabs>
        <w:rPr>
          <w:lang w:val="es-PY"/>
        </w:rPr>
      </w:pPr>
    </w:p>
    <w:p w:rsidR="00355A90" w:rsidRDefault="00355A90" w:rsidP="008B292F">
      <w:pPr>
        <w:tabs>
          <w:tab w:val="left" w:pos="11167"/>
        </w:tabs>
        <w:rPr>
          <w:lang w:val="es-PY"/>
        </w:rPr>
      </w:pPr>
    </w:p>
    <w:p w:rsidR="00355A90" w:rsidRDefault="00355A90" w:rsidP="008B292F">
      <w:pPr>
        <w:tabs>
          <w:tab w:val="left" w:pos="11167"/>
        </w:tabs>
        <w:rPr>
          <w:lang w:val="es-PY"/>
        </w:rPr>
      </w:pPr>
    </w:p>
    <w:p w:rsidR="00355A90" w:rsidRDefault="00355A90" w:rsidP="008B292F">
      <w:pPr>
        <w:tabs>
          <w:tab w:val="left" w:pos="11167"/>
        </w:tabs>
        <w:rPr>
          <w:lang w:val="es-PY"/>
        </w:rPr>
      </w:pPr>
    </w:p>
    <w:p w:rsidR="00355A90" w:rsidRDefault="00355A90" w:rsidP="008B292F">
      <w:pPr>
        <w:tabs>
          <w:tab w:val="left" w:pos="11167"/>
        </w:tabs>
        <w:rPr>
          <w:lang w:val="es-PY"/>
        </w:rPr>
      </w:pPr>
    </w:p>
    <w:p w:rsidR="00A5637C" w:rsidRDefault="00A5637C" w:rsidP="008B292F">
      <w:pPr>
        <w:tabs>
          <w:tab w:val="left" w:pos="11167"/>
        </w:tabs>
        <w:rPr>
          <w:lang w:val="es-PY"/>
        </w:rPr>
      </w:pPr>
    </w:p>
    <w:tbl>
      <w:tblPr>
        <w:tblW w:w="12665" w:type="dxa"/>
        <w:tblInd w:w="55" w:type="dxa"/>
        <w:tblCellMar>
          <w:left w:w="70" w:type="dxa"/>
          <w:right w:w="70" w:type="dxa"/>
        </w:tblCellMar>
        <w:tblLook w:val="04A0" w:firstRow="1" w:lastRow="0" w:firstColumn="1" w:lastColumn="0" w:noHBand="0" w:noVBand="1"/>
      </w:tblPr>
      <w:tblGrid>
        <w:gridCol w:w="6154"/>
        <w:gridCol w:w="3672"/>
        <w:gridCol w:w="2839"/>
      </w:tblGrid>
      <w:tr w:rsidR="00B139B7" w:rsidTr="00B139B7">
        <w:trPr>
          <w:trHeight w:val="821"/>
        </w:trPr>
        <w:tc>
          <w:tcPr>
            <w:tcW w:w="12665" w:type="dxa"/>
            <w:gridSpan w:val="3"/>
            <w:shd w:val="clear" w:color="auto" w:fill="auto"/>
            <w:vAlign w:val="center"/>
            <w:hideMark/>
          </w:tcPr>
          <w:p w:rsidR="00B139B7" w:rsidRDefault="00B139B7" w:rsidP="008B292F">
            <w:pPr>
              <w:jc w:val="center"/>
              <w:rPr>
                <w:b/>
                <w:bCs/>
                <w:color w:val="000000"/>
                <w:sz w:val="24"/>
                <w:szCs w:val="24"/>
              </w:rPr>
            </w:pPr>
            <w:r>
              <w:rPr>
                <w:b/>
                <w:bCs/>
                <w:color w:val="000000"/>
              </w:rPr>
              <w:t>Inclusión de Personas con Discapacidad (</w:t>
            </w:r>
            <w:proofErr w:type="spellStart"/>
            <w:r>
              <w:rPr>
                <w:b/>
                <w:bCs/>
                <w:color w:val="000000"/>
              </w:rPr>
              <w:t>PcD</w:t>
            </w:r>
            <w:proofErr w:type="spellEnd"/>
            <w:r>
              <w:rPr>
                <w:b/>
                <w:bCs/>
                <w:color w:val="000000"/>
              </w:rPr>
              <w:t>) en los Organismos y Entidades del Estado (OEE)</w:t>
            </w:r>
            <w:r>
              <w:rPr>
                <w:b/>
                <w:bCs/>
                <w:color w:val="000000"/>
              </w:rPr>
              <w:br/>
              <w:t>Según Ley 2479 y su modificatoria Ley 3585</w:t>
            </w:r>
            <w:r>
              <w:rPr>
                <w:b/>
                <w:bCs/>
                <w:color w:val="000000"/>
              </w:rPr>
              <w:br/>
              <w:t xml:space="preserve">Noviembre de 2022                                                                    </w:t>
            </w:r>
            <w:r>
              <w:rPr>
                <w:b/>
                <w:bCs/>
                <w:color w:val="000000"/>
              </w:rPr>
              <w:br/>
              <w:t>(con base en el último reporte presentado por los OEE, en relación a octubre/2022)</w:t>
            </w:r>
          </w:p>
        </w:tc>
      </w:tr>
      <w:tr w:rsidR="00B139B7" w:rsidTr="00B139B7">
        <w:trPr>
          <w:trHeight w:val="330"/>
        </w:trPr>
        <w:tc>
          <w:tcPr>
            <w:tcW w:w="6154" w:type="dxa"/>
            <w:shd w:val="clear" w:color="auto" w:fill="auto"/>
            <w:noWrap/>
            <w:vAlign w:val="center"/>
            <w:hideMark/>
          </w:tcPr>
          <w:p w:rsidR="00B139B7" w:rsidRDefault="00B139B7" w:rsidP="008B292F">
            <w:pPr>
              <w:jc w:val="center"/>
              <w:rPr>
                <w:b/>
                <w:bCs/>
                <w:color w:val="000000"/>
                <w:sz w:val="24"/>
                <w:szCs w:val="24"/>
              </w:rPr>
            </w:pPr>
            <w:r>
              <w:rPr>
                <w:b/>
                <w:bCs/>
                <w:color w:val="000000"/>
              </w:rPr>
              <w:t>Grado de Cumplimiento</w:t>
            </w:r>
          </w:p>
        </w:tc>
        <w:tc>
          <w:tcPr>
            <w:tcW w:w="3672" w:type="dxa"/>
            <w:shd w:val="clear" w:color="auto" w:fill="auto"/>
            <w:vAlign w:val="center"/>
            <w:hideMark/>
          </w:tcPr>
          <w:p w:rsidR="00B139B7" w:rsidRDefault="00B139B7" w:rsidP="008B292F">
            <w:pPr>
              <w:jc w:val="center"/>
              <w:rPr>
                <w:b/>
                <w:bCs/>
                <w:color w:val="000000"/>
                <w:sz w:val="24"/>
                <w:szCs w:val="24"/>
              </w:rPr>
            </w:pPr>
            <w:r>
              <w:rPr>
                <w:b/>
                <w:bCs/>
                <w:color w:val="000000"/>
              </w:rPr>
              <w:t xml:space="preserve">Cantidad de OEE con datos de </w:t>
            </w:r>
            <w:proofErr w:type="spellStart"/>
            <w:r>
              <w:rPr>
                <w:b/>
                <w:bCs/>
                <w:color w:val="000000"/>
              </w:rPr>
              <w:t>PcD</w:t>
            </w:r>
            <w:proofErr w:type="spellEnd"/>
          </w:p>
        </w:tc>
        <w:tc>
          <w:tcPr>
            <w:tcW w:w="2839" w:type="dxa"/>
            <w:shd w:val="clear" w:color="auto" w:fill="auto"/>
            <w:vAlign w:val="center"/>
            <w:hideMark/>
          </w:tcPr>
          <w:p w:rsidR="00B139B7" w:rsidRDefault="00B139B7" w:rsidP="008B292F">
            <w:pPr>
              <w:jc w:val="center"/>
              <w:rPr>
                <w:b/>
                <w:bCs/>
                <w:color w:val="000000"/>
                <w:sz w:val="24"/>
                <w:szCs w:val="24"/>
              </w:rPr>
            </w:pPr>
            <w:r>
              <w:rPr>
                <w:b/>
                <w:bCs/>
                <w:color w:val="000000"/>
              </w:rPr>
              <w:t>% de Cumplimiento</w:t>
            </w:r>
          </w:p>
        </w:tc>
      </w:tr>
      <w:tr w:rsidR="00B139B7" w:rsidTr="00B139B7">
        <w:trPr>
          <w:trHeight w:val="330"/>
        </w:trPr>
        <w:tc>
          <w:tcPr>
            <w:tcW w:w="6154" w:type="dxa"/>
            <w:shd w:val="clear" w:color="auto" w:fill="auto"/>
            <w:noWrap/>
            <w:vAlign w:val="center"/>
            <w:hideMark/>
          </w:tcPr>
          <w:p w:rsidR="00B139B7" w:rsidRDefault="00B139B7" w:rsidP="008B292F">
            <w:pPr>
              <w:rPr>
                <w:color w:val="000000"/>
                <w:sz w:val="24"/>
                <w:szCs w:val="24"/>
              </w:rPr>
            </w:pPr>
            <w:r>
              <w:rPr>
                <w:color w:val="000000"/>
              </w:rPr>
              <w:t xml:space="preserve">Cuentan con al menos el 5 % de </w:t>
            </w:r>
            <w:proofErr w:type="spellStart"/>
            <w:r>
              <w:rPr>
                <w:color w:val="000000"/>
              </w:rPr>
              <w:t>PcD</w:t>
            </w:r>
            <w:proofErr w:type="spellEnd"/>
            <w:r>
              <w:rPr>
                <w:color w:val="000000"/>
              </w:rPr>
              <w:t xml:space="preserve"> en sus nóminas</w:t>
            </w:r>
          </w:p>
        </w:tc>
        <w:tc>
          <w:tcPr>
            <w:tcW w:w="3672" w:type="dxa"/>
            <w:shd w:val="clear" w:color="auto" w:fill="auto"/>
            <w:noWrap/>
            <w:vAlign w:val="center"/>
            <w:hideMark/>
          </w:tcPr>
          <w:p w:rsidR="00B139B7" w:rsidRDefault="00B139B7" w:rsidP="008B292F">
            <w:pPr>
              <w:jc w:val="center"/>
              <w:rPr>
                <w:color w:val="000000"/>
                <w:sz w:val="24"/>
                <w:szCs w:val="24"/>
              </w:rPr>
            </w:pPr>
            <w:r>
              <w:rPr>
                <w:color w:val="000000"/>
              </w:rPr>
              <w:t>23</w:t>
            </w:r>
          </w:p>
        </w:tc>
        <w:tc>
          <w:tcPr>
            <w:tcW w:w="2839" w:type="dxa"/>
            <w:shd w:val="clear" w:color="auto" w:fill="auto"/>
            <w:noWrap/>
            <w:vAlign w:val="center"/>
            <w:hideMark/>
          </w:tcPr>
          <w:p w:rsidR="00B139B7" w:rsidRDefault="00B139B7" w:rsidP="008B292F">
            <w:pPr>
              <w:jc w:val="center"/>
              <w:rPr>
                <w:color w:val="000000"/>
                <w:sz w:val="24"/>
                <w:szCs w:val="24"/>
              </w:rPr>
            </w:pPr>
            <w:r>
              <w:rPr>
                <w:color w:val="000000"/>
              </w:rPr>
              <w:t>5,41%</w:t>
            </w:r>
          </w:p>
        </w:tc>
      </w:tr>
      <w:tr w:rsidR="00B139B7" w:rsidTr="00B139B7">
        <w:trPr>
          <w:trHeight w:val="195"/>
        </w:trPr>
        <w:tc>
          <w:tcPr>
            <w:tcW w:w="6154" w:type="dxa"/>
            <w:shd w:val="clear" w:color="auto" w:fill="auto"/>
            <w:noWrap/>
            <w:vAlign w:val="center"/>
            <w:hideMark/>
          </w:tcPr>
          <w:p w:rsidR="00B139B7" w:rsidRDefault="00B139B7" w:rsidP="008B292F">
            <w:pPr>
              <w:rPr>
                <w:color w:val="000000"/>
                <w:sz w:val="24"/>
                <w:szCs w:val="24"/>
              </w:rPr>
            </w:pPr>
            <w:r>
              <w:rPr>
                <w:color w:val="000000"/>
              </w:rPr>
              <w:t xml:space="preserve">Cuentan con menos del 5 % de </w:t>
            </w:r>
            <w:proofErr w:type="spellStart"/>
            <w:r>
              <w:rPr>
                <w:color w:val="000000"/>
              </w:rPr>
              <w:t>PcD</w:t>
            </w:r>
            <w:proofErr w:type="spellEnd"/>
            <w:r>
              <w:rPr>
                <w:color w:val="000000"/>
              </w:rPr>
              <w:t xml:space="preserve"> en sus nóminas</w:t>
            </w:r>
          </w:p>
        </w:tc>
        <w:tc>
          <w:tcPr>
            <w:tcW w:w="3672" w:type="dxa"/>
            <w:shd w:val="clear" w:color="auto" w:fill="auto"/>
            <w:noWrap/>
            <w:vAlign w:val="center"/>
            <w:hideMark/>
          </w:tcPr>
          <w:p w:rsidR="00B139B7" w:rsidRDefault="00B139B7" w:rsidP="008B292F">
            <w:pPr>
              <w:jc w:val="center"/>
              <w:rPr>
                <w:color w:val="000000"/>
                <w:sz w:val="24"/>
                <w:szCs w:val="24"/>
              </w:rPr>
            </w:pPr>
            <w:r>
              <w:rPr>
                <w:color w:val="000000"/>
              </w:rPr>
              <w:t>219</w:t>
            </w:r>
          </w:p>
        </w:tc>
        <w:tc>
          <w:tcPr>
            <w:tcW w:w="2839" w:type="dxa"/>
            <w:shd w:val="clear" w:color="auto" w:fill="auto"/>
            <w:noWrap/>
            <w:vAlign w:val="center"/>
            <w:hideMark/>
          </w:tcPr>
          <w:p w:rsidR="00B139B7" w:rsidRDefault="00B139B7" w:rsidP="008B292F">
            <w:pPr>
              <w:jc w:val="center"/>
              <w:rPr>
                <w:color w:val="000000"/>
                <w:sz w:val="24"/>
                <w:szCs w:val="24"/>
              </w:rPr>
            </w:pPr>
            <w:r>
              <w:rPr>
                <w:color w:val="000000"/>
              </w:rPr>
              <w:t>51,50%</w:t>
            </w:r>
          </w:p>
        </w:tc>
      </w:tr>
      <w:tr w:rsidR="00B139B7" w:rsidTr="00B139B7">
        <w:trPr>
          <w:trHeight w:val="363"/>
        </w:trPr>
        <w:tc>
          <w:tcPr>
            <w:tcW w:w="6154" w:type="dxa"/>
            <w:shd w:val="clear" w:color="auto" w:fill="auto"/>
            <w:noWrap/>
            <w:vAlign w:val="center"/>
            <w:hideMark/>
          </w:tcPr>
          <w:p w:rsidR="00B139B7" w:rsidRDefault="00B139B7" w:rsidP="008B292F">
            <w:pPr>
              <w:rPr>
                <w:color w:val="000000"/>
                <w:sz w:val="24"/>
                <w:szCs w:val="24"/>
              </w:rPr>
            </w:pPr>
            <w:r>
              <w:rPr>
                <w:color w:val="000000"/>
              </w:rPr>
              <w:t xml:space="preserve">No cuentan con </w:t>
            </w:r>
            <w:proofErr w:type="spellStart"/>
            <w:r>
              <w:rPr>
                <w:color w:val="000000"/>
              </w:rPr>
              <w:t>PcD</w:t>
            </w:r>
            <w:proofErr w:type="spellEnd"/>
            <w:r>
              <w:rPr>
                <w:color w:val="000000"/>
              </w:rPr>
              <w:t xml:space="preserve"> en sus nóminas</w:t>
            </w:r>
          </w:p>
        </w:tc>
        <w:tc>
          <w:tcPr>
            <w:tcW w:w="3672" w:type="dxa"/>
            <w:shd w:val="clear" w:color="auto" w:fill="auto"/>
            <w:noWrap/>
            <w:vAlign w:val="center"/>
            <w:hideMark/>
          </w:tcPr>
          <w:p w:rsidR="00B139B7" w:rsidRDefault="00B139B7" w:rsidP="008B292F">
            <w:pPr>
              <w:jc w:val="center"/>
              <w:rPr>
                <w:color w:val="000000"/>
                <w:sz w:val="24"/>
                <w:szCs w:val="24"/>
              </w:rPr>
            </w:pPr>
            <w:r>
              <w:rPr>
                <w:color w:val="000000"/>
              </w:rPr>
              <w:t>171</w:t>
            </w:r>
          </w:p>
        </w:tc>
        <w:tc>
          <w:tcPr>
            <w:tcW w:w="2839" w:type="dxa"/>
            <w:shd w:val="clear" w:color="auto" w:fill="auto"/>
            <w:noWrap/>
            <w:vAlign w:val="center"/>
            <w:hideMark/>
          </w:tcPr>
          <w:p w:rsidR="00B139B7" w:rsidRDefault="00B139B7" w:rsidP="008B292F">
            <w:pPr>
              <w:jc w:val="center"/>
              <w:rPr>
                <w:color w:val="000000"/>
                <w:sz w:val="24"/>
                <w:szCs w:val="24"/>
              </w:rPr>
            </w:pPr>
            <w:r>
              <w:rPr>
                <w:color w:val="000000"/>
              </w:rPr>
              <w:t>40,20%</w:t>
            </w:r>
          </w:p>
        </w:tc>
      </w:tr>
      <w:tr w:rsidR="00B139B7" w:rsidTr="00B139B7">
        <w:trPr>
          <w:trHeight w:val="431"/>
        </w:trPr>
        <w:tc>
          <w:tcPr>
            <w:tcW w:w="6154" w:type="dxa"/>
            <w:shd w:val="clear" w:color="auto" w:fill="auto"/>
            <w:vAlign w:val="center"/>
            <w:hideMark/>
          </w:tcPr>
          <w:p w:rsidR="00B139B7" w:rsidRDefault="00B139B7" w:rsidP="008B292F">
            <w:pPr>
              <w:rPr>
                <w:color w:val="000000"/>
                <w:sz w:val="24"/>
                <w:szCs w:val="24"/>
              </w:rPr>
            </w:pPr>
            <w:r>
              <w:rPr>
                <w:color w:val="000000"/>
              </w:rPr>
              <w:t>No reportan altas y bajas a la SFP, conforme al artículo 107 del Anexo A del Decreto 6581/22</w:t>
            </w:r>
          </w:p>
        </w:tc>
        <w:tc>
          <w:tcPr>
            <w:tcW w:w="3672" w:type="dxa"/>
            <w:shd w:val="clear" w:color="auto" w:fill="auto"/>
            <w:noWrap/>
            <w:vAlign w:val="center"/>
            <w:hideMark/>
          </w:tcPr>
          <w:p w:rsidR="00B139B7" w:rsidRDefault="00B139B7" w:rsidP="008B292F">
            <w:pPr>
              <w:jc w:val="center"/>
              <w:rPr>
                <w:color w:val="000000"/>
                <w:sz w:val="24"/>
                <w:szCs w:val="24"/>
              </w:rPr>
            </w:pPr>
            <w:r>
              <w:rPr>
                <w:color w:val="000000"/>
              </w:rPr>
              <w:t>12</w:t>
            </w:r>
          </w:p>
        </w:tc>
        <w:tc>
          <w:tcPr>
            <w:tcW w:w="2839" w:type="dxa"/>
            <w:shd w:val="clear" w:color="auto" w:fill="auto"/>
            <w:noWrap/>
            <w:vAlign w:val="center"/>
            <w:hideMark/>
          </w:tcPr>
          <w:p w:rsidR="00B139B7" w:rsidRDefault="00B139B7" w:rsidP="008B292F">
            <w:pPr>
              <w:jc w:val="center"/>
              <w:rPr>
                <w:color w:val="000000"/>
                <w:sz w:val="24"/>
                <w:szCs w:val="24"/>
              </w:rPr>
            </w:pPr>
            <w:r>
              <w:rPr>
                <w:color w:val="000000"/>
              </w:rPr>
              <w:t>2,80%</w:t>
            </w:r>
          </w:p>
        </w:tc>
      </w:tr>
      <w:tr w:rsidR="00B139B7" w:rsidTr="00B139B7">
        <w:trPr>
          <w:trHeight w:val="350"/>
        </w:trPr>
        <w:tc>
          <w:tcPr>
            <w:tcW w:w="6154" w:type="dxa"/>
            <w:shd w:val="clear" w:color="auto" w:fill="auto"/>
            <w:noWrap/>
            <w:vAlign w:val="center"/>
            <w:hideMark/>
          </w:tcPr>
          <w:p w:rsidR="00B139B7" w:rsidRDefault="00B139B7" w:rsidP="008B292F">
            <w:pPr>
              <w:jc w:val="center"/>
              <w:rPr>
                <w:b/>
                <w:bCs/>
                <w:color w:val="000000"/>
                <w:sz w:val="24"/>
                <w:szCs w:val="24"/>
              </w:rPr>
            </w:pPr>
            <w:r>
              <w:rPr>
                <w:b/>
                <w:bCs/>
                <w:color w:val="000000"/>
              </w:rPr>
              <w:t xml:space="preserve"> Total</w:t>
            </w:r>
          </w:p>
        </w:tc>
        <w:tc>
          <w:tcPr>
            <w:tcW w:w="3672" w:type="dxa"/>
            <w:shd w:val="clear" w:color="auto" w:fill="auto"/>
            <w:vAlign w:val="center"/>
            <w:hideMark/>
          </w:tcPr>
          <w:p w:rsidR="00B139B7" w:rsidRDefault="00B139B7" w:rsidP="008B292F">
            <w:pPr>
              <w:jc w:val="center"/>
              <w:rPr>
                <w:b/>
                <w:bCs/>
                <w:color w:val="000000"/>
                <w:sz w:val="24"/>
                <w:szCs w:val="24"/>
              </w:rPr>
            </w:pPr>
            <w:r>
              <w:rPr>
                <w:b/>
                <w:bCs/>
                <w:color w:val="000000"/>
              </w:rPr>
              <w:t>425</w:t>
            </w:r>
          </w:p>
        </w:tc>
        <w:tc>
          <w:tcPr>
            <w:tcW w:w="2839" w:type="dxa"/>
            <w:shd w:val="clear" w:color="auto" w:fill="auto"/>
            <w:vAlign w:val="center"/>
            <w:hideMark/>
          </w:tcPr>
          <w:p w:rsidR="00B139B7" w:rsidRDefault="00B139B7" w:rsidP="008B292F">
            <w:pPr>
              <w:jc w:val="center"/>
              <w:rPr>
                <w:b/>
                <w:bCs/>
                <w:color w:val="000000"/>
                <w:sz w:val="24"/>
                <w:szCs w:val="24"/>
              </w:rPr>
            </w:pPr>
            <w:r>
              <w:rPr>
                <w:b/>
                <w:bCs/>
                <w:color w:val="000000"/>
              </w:rPr>
              <w:t>100%</w:t>
            </w:r>
          </w:p>
        </w:tc>
      </w:tr>
    </w:tbl>
    <w:tbl>
      <w:tblPr>
        <w:tblStyle w:val="PlainTable5"/>
        <w:tblW w:w="12244" w:type="dxa"/>
        <w:tblLook w:val="04A0" w:firstRow="1" w:lastRow="0" w:firstColumn="1" w:lastColumn="0" w:noHBand="0" w:noVBand="1"/>
      </w:tblPr>
      <w:tblGrid>
        <w:gridCol w:w="7273"/>
        <w:gridCol w:w="2853"/>
        <w:gridCol w:w="2118"/>
      </w:tblGrid>
      <w:tr w:rsidR="00F66EFB" w:rsidRPr="00D046E0" w:rsidTr="00B139B7">
        <w:trPr>
          <w:cnfStyle w:val="100000000000" w:firstRow="1" w:lastRow="0" w:firstColumn="0" w:lastColumn="0" w:oddVBand="0" w:evenVBand="0" w:oddHBand="0" w:evenHBand="0" w:firstRowFirstColumn="0" w:firstRowLastColumn="0" w:lastRowFirstColumn="0" w:lastRowLastColumn="0"/>
          <w:trHeight w:val="258"/>
        </w:trPr>
        <w:tc>
          <w:tcPr>
            <w:cnfStyle w:val="001000000100" w:firstRow="0" w:lastRow="0" w:firstColumn="1" w:lastColumn="0" w:oddVBand="0" w:evenVBand="0" w:oddHBand="0" w:evenHBand="0" w:firstRowFirstColumn="1" w:firstRowLastColumn="0" w:lastRowFirstColumn="0" w:lastRowLastColumn="0"/>
            <w:tcW w:w="7273" w:type="dxa"/>
            <w:noWrap/>
            <w:hideMark/>
          </w:tcPr>
          <w:p w:rsidR="00F66EFB" w:rsidRPr="000B7CC3" w:rsidRDefault="00F66EFB" w:rsidP="008B292F">
            <w:pPr>
              <w:jc w:val="center"/>
              <w:rPr>
                <w:b/>
                <w:bCs/>
                <w:color w:val="000000"/>
                <w:lang w:eastAsia="es-PY"/>
              </w:rPr>
            </w:pPr>
            <w:r>
              <w:rPr>
                <w:b/>
                <w:bCs/>
                <w:color w:val="000000"/>
                <w:lang w:eastAsia="es-PY"/>
              </w:rPr>
              <w:t xml:space="preserve"> Total:</w:t>
            </w:r>
          </w:p>
        </w:tc>
        <w:tc>
          <w:tcPr>
            <w:tcW w:w="2853" w:type="dxa"/>
            <w:hideMark/>
          </w:tcPr>
          <w:p w:rsidR="00F66EFB" w:rsidRPr="006521D4" w:rsidRDefault="00F66EFB" w:rsidP="008B292F">
            <w:pPr>
              <w:jc w:val="center"/>
              <w:cnfStyle w:val="100000000000" w:firstRow="1" w:lastRow="0" w:firstColumn="0" w:lastColumn="0" w:oddVBand="0" w:evenVBand="0" w:oddHBand="0" w:evenHBand="0" w:firstRowFirstColumn="0" w:firstRowLastColumn="0" w:lastRowFirstColumn="0" w:lastRowLastColumn="0"/>
              <w:rPr>
                <w:b/>
                <w:bCs/>
                <w:i w:val="0"/>
                <w:color w:val="000000"/>
                <w:lang w:eastAsia="es-PY"/>
              </w:rPr>
            </w:pPr>
            <w:r w:rsidRPr="006521D4">
              <w:rPr>
                <w:b/>
                <w:bCs/>
                <w:i w:val="0"/>
                <w:color w:val="000000"/>
                <w:lang w:eastAsia="es-PY"/>
              </w:rPr>
              <w:t>422</w:t>
            </w:r>
          </w:p>
        </w:tc>
        <w:tc>
          <w:tcPr>
            <w:tcW w:w="2118" w:type="dxa"/>
          </w:tcPr>
          <w:p w:rsidR="00F66EFB" w:rsidRPr="006521D4" w:rsidRDefault="00F66EFB" w:rsidP="008B292F">
            <w:pPr>
              <w:jc w:val="center"/>
              <w:cnfStyle w:val="100000000000" w:firstRow="1" w:lastRow="0" w:firstColumn="0" w:lastColumn="0" w:oddVBand="0" w:evenVBand="0" w:oddHBand="0" w:evenHBand="0" w:firstRowFirstColumn="0" w:firstRowLastColumn="0" w:lastRowFirstColumn="0" w:lastRowLastColumn="0"/>
              <w:rPr>
                <w:b/>
                <w:bCs/>
                <w:i w:val="0"/>
                <w:color w:val="000000"/>
                <w:lang w:eastAsia="es-PY"/>
              </w:rPr>
            </w:pPr>
            <w:r w:rsidRPr="006521D4">
              <w:rPr>
                <w:b/>
                <w:bCs/>
                <w:i w:val="0"/>
                <w:color w:val="000000"/>
                <w:lang w:eastAsia="es-PY"/>
              </w:rPr>
              <w:t>100%</w:t>
            </w:r>
          </w:p>
        </w:tc>
      </w:tr>
    </w:tbl>
    <w:p w:rsidR="00F66EFB" w:rsidRDefault="00B139B7" w:rsidP="008B292F">
      <w:pPr>
        <w:tabs>
          <w:tab w:val="left" w:pos="11167"/>
        </w:tabs>
        <w:rPr>
          <w:color w:val="FF0000"/>
          <w:lang w:val="es-PY"/>
        </w:rPr>
      </w:pPr>
      <w:r>
        <w:rPr>
          <w:noProof/>
          <w:lang w:eastAsia="es-ES"/>
        </w:rPr>
        <w:drawing>
          <wp:inline distT="0" distB="0" distL="0" distR="0" wp14:anchorId="6DE97853" wp14:editId="30B9F087">
            <wp:extent cx="5529601" cy="2724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9601" cy="2724150"/>
                    </a:xfrm>
                    <a:prstGeom prst="rect">
                      <a:avLst/>
                    </a:prstGeom>
                    <a:noFill/>
                    <a:extLst/>
                  </pic:spPr>
                </pic:pic>
              </a:graphicData>
            </a:graphic>
          </wp:inline>
        </w:drawing>
      </w:r>
    </w:p>
    <w:p w:rsidR="00FB6030" w:rsidRDefault="00FB6030" w:rsidP="008B292F">
      <w:pPr>
        <w:jc w:val="center"/>
        <w:rPr>
          <w:noProof/>
          <w:lang w:val="es-PY" w:eastAsia="es-PY"/>
        </w:rPr>
      </w:pPr>
      <w:r>
        <w:rPr>
          <w:noProof/>
          <w:lang w:val="es-PY" w:eastAsia="es-PY"/>
        </w:rPr>
        <w:br w:type="page"/>
      </w:r>
    </w:p>
    <w:tbl>
      <w:tblPr>
        <w:tblW w:w="12322" w:type="dxa"/>
        <w:tblInd w:w="55" w:type="dxa"/>
        <w:tblCellMar>
          <w:left w:w="70" w:type="dxa"/>
          <w:right w:w="70" w:type="dxa"/>
        </w:tblCellMar>
        <w:tblLook w:val="04A0" w:firstRow="1" w:lastRow="0" w:firstColumn="1" w:lastColumn="0" w:noHBand="0" w:noVBand="1"/>
      </w:tblPr>
      <w:tblGrid>
        <w:gridCol w:w="5945"/>
        <w:gridCol w:w="6377"/>
      </w:tblGrid>
      <w:tr w:rsidR="001A1E5F" w:rsidRPr="00CA1B55" w:rsidTr="001A1E5F">
        <w:trPr>
          <w:trHeight w:val="982"/>
        </w:trPr>
        <w:tc>
          <w:tcPr>
            <w:tcW w:w="12322" w:type="dxa"/>
            <w:gridSpan w:val="2"/>
            <w:shd w:val="clear" w:color="auto" w:fill="auto"/>
            <w:vAlign w:val="center"/>
            <w:hideMark/>
          </w:tcPr>
          <w:p w:rsidR="001A1E5F" w:rsidRPr="00CA1B55" w:rsidRDefault="001A1E5F" w:rsidP="008B292F">
            <w:pPr>
              <w:jc w:val="center"/>
              <w:rPr>
                <w:rFonts w:ascii="Calibri" w:hAnsi="Calibri"/>
                <w:b/>
                <w:bCs/>
                <w:color w:val="000000"/>
                <w:lang w:eastAsia="es-ES"/>
              </w:rPr>
            </w:pPr>
            <w:r w:rsidRPr="00CA1B55">
              <w:rPr>
                <w:rFonts w:ascii="Calibri" w:hAnsi="Calibri"/>
                <w:b/>
                <w:bCs/>
                <w:color w:val="000000"/>
                <w:lang w:eastAsia="es-ES"/>
              </w:rPr>
              <w:lastRenderedPageBreak/>
              <w:t xml:space="preserve">MONITOREO DEL GRADO DE CUMPLIMIENTO DE LA LEY 5189/2014 </w:t>
            </w:r>
            <w:r w:rsidRPr="00CA1B55">
              <w:rPr>
                <w:rFonts w:ascii="Calibri" w:hAnsi="Calibri"/>
                <w:b/>
                <w:bCs/>
                <w:color w:val="000000"/>
                <w:lang w:eastAsia="es-ES"/>
              </w:rPr>
              <w:br/>
              <w:t>Correspondiente al mes de octubre de 2022 (Vencimiento 22 de noviembre de 2022)</w:t>
            </w:r>
            <w:r w:rsidRPr="00CA1B55">
              <w:rPr>
                <w:rFonts w:ascii="Calibri" w:hAnsi="Calibri"/>
                <w:b/>
                <w:bCs/>
                <w:color w:val="000000"/>
                <w:lang w:eastAsia="es-ES"/>
              </w:rPr>
              <w:br/>
              <w:t xml:space="preserve">(informe detallado disponible en: </w:t>
            </w:r>
            <w:hyperlink r:id="rId38" w:history="1">
              <w:r w:rsidRPr="00C70A8F">
                <w:rPr>
                  <w:rStyle w:val="Hipervnculo"/>
                  <w:rFonts w:ascii="Calibri" w:hAnsi="Calibri"/>
                  <w:b/>
                  <w:bCs/>
                  <w:lang w:eastAsia="es-ES"/>
                </w:rPr>
                <w:t>https://www.sfp.gov.py/sfp/articulo/15877-informe-del-cumplimiento-de-la-ley-518914-que-corresponde-a-octubre-de-2022.html</w:t>
              </w:r>
            </w:hyperlink>
            <w:r>
              <w:rPr>
                <w:rFonts w:ascii="Calibri" w:hAnsi="Calibri"/>
                <w:b/>
                <w:bCs/>
                <w:color w:val="000000"/>
                <w:lang w:eastAsia="es-ES"/>
              </w:rPr>
              <w:t xml:space="preserve"> </w:t>
            </w:r>
          </w:p>
        </w:tc>
      </w:tr>
      <w:tr w:rsidR="001A1E5F" w:rsidRPr="00CA1B55" w:rsidTr="001A1E5F">
        <w:trPr>
          <w:trHeight w:val="394"/>
        </w:trPr>
        <w:tc>
          <w:tcPr>
            <w:tcW w:w="5945" w:type="dxa"/>
            <w:shd w:val="clear" w:color="auto" w:fill="auto"/>
            <w:vAlign w:val="center"/>
            <w:hideMark/>
          </w:tcPr>
          <w:p w:rsidR="001A1E5F" w:rsidRPr="00CA1B55" w:rsidRDefault="001A1E5F" w:rsidP="008B292F">
            <w:pPr>
              <w:jc w:val="center"/>
              <w:rPr>
                <w:b/>
                <w:bCs/>
                <w:color w:val="000000"/>
                <w:lang w:eastAsia="es-ES"/>
              </w:rPr>
            </w:pPr>
            <w:r w:rsidRPr="00CA1B55">
              <w:rPr>
                <w:b/>
                <w:bCs/>
                <w:color w:val="000000"/>
                <w:lang w:eastAsia="es-ES"/>
              </w:rPr>
              <w:t>Cantidad de OEE por Grado de Cumplimiento</w:t>
            </w:r>
          </w:p>
        </w:tc>
        <w:tc>
          <w:tcPr>
            <w:tcW w:w="6377" w:type="dxa"/>
            <w:shd w:val="clear" w:color="auto" w:fill="auto"/>
            <w:vAlign w:val="center"/>
            <w:hideMark/>
          </w:tcPr>
          <w:p w:rsidR="001A1E5F" w:rsidRPr="00CA1B55" w:rsidRDefault="001A1E5F" w:rsidP="008B292F">
            <w:pPr>
              <w:jc w:val="center"/>
              <w:rPr>
                <w:b/>
                <w:bCs/>
                <w:color w:val="000000"/>
                <w:lang w:eastAsia="es-ES"/>
              </w:rPr>
            </w:pPr>
            <w:r w:rsidRPr="00CA1B55">
              <w:rPr>
                <w:b/>
                <w:bCs/>
                <w:color w:val="000000"/>
                <w:lang w:eastAsia="es-ES"/>
              </w:rPr>
              <w:t xml:space="preserve">% de OEE respecto al Total Monitoreado </w:t>
            </w:r>
          </w:p>
        </w:tc>
      </w:tr>
      <w:tr w:rsidR="001A1E5F" w:rsidRPr="00CA1B55" w:rsidTr="001A1E5F">
        <w:trPr>
          <w:trHeight w:val="394"/>
        </w:trPr>
        <w:tc>
          <w:tcPr>
            <w:tcW w:w="5945" w:type="dxa"/>
            <w:shd w:val="clear" w:color="auto" w:fill="auto"/>
            <w:noWrap/>
            <w:vAlign w:val="center"/>
            <w:hideMark/>
          </w:tcPr>
          <w:p w:rsidR="001A1E5F" w:rsidRPr="00CA1B55" w:rsidRDefault="001A1E5F" w:rsidP="008B292F">
            <w:pPr>
              <w:jc w:val="center"/>
              <w:rPr>
                <w:color w:val="000000"/>
                <w:lang w:eastAsia="es-ES"/>
              </w:rPr>
            </w:pPr>
            <w:r w:rsidRPr="00CA1B55">
              <w:rPr>
                <w:color w:val="000000"/>
                <w:lang w:eastAsia="es-ES"/>
              </w:rPr>
              <w:t>119</w:t>
            </w:r>
          </w:p>
        </w:tc>
        <w:tc>
          <w:tcPr>
            <w:tcW w:w="6377" w:type="dxa"/>
            <w:shd w:val="clear" w:color="auto" w:fill="auto"/>
            <w:noWrap/>
            <w:vAlign w:val="center"/>
            <w:hideMark/>
          </w:tcPr>
          <w:p w:rsidR="001A1E5F" w:rsidRPr="00CA1B55" w:rsidRDefault="001A1E5F" w:rsidP="008B292F">
            <w:pPr>
              <w:jc w:val="center"/>
              <w:rPr>
                <w:color w:val="000000"/>
                <w:lang w:eastAsia="es-ES"/>
              </w:rPr>
            </w:pPr>
            <w:r w:rsidRPr="00CA1B55">
              <w:rPr>
                <w:color w:val="000000"/>
                <w:lang w:eastAsia="es-ES"/>
              </w:rPr>
              <w:t>27,20%</w:t>
            </w:r>
          </w:p>
        </w:tc>
      </w:tr>
      <w:tr w:rsidR="001A1E5F" w:rsidRPr="00CA1B55" w:rsidTr="001A1E5F">
        <w:trPr>
          <w:trHeight w:val="233"/>
        </w:trPr>
        <w:tc>
          <w:tcPr>
            <w:tcW w:w="5945" w:type="dxa"/>
            <w:shd w:val="clear" w:color="auto" w:fill="auto"/>
            <w:noWrap/>
            <w:vAlign w:val="center"/>
            <w:hideMark/>
          </w:tcPr>
          <w:p w:rsidR="001A1E5F" w:rsidRPr="00CA1B55" w:rsidRDefault="001A1E5F" w:rsidP="008B292F">
            <w:pPr>
              <w:jc w:val="center"/>
              <w:rPr>
                <w:color w:val="000000"/>
                <w:lang w:eastAsia="es-ES"/>
              </w:rPr>
            </w:pPr>
            <w:r w:rsidRPr="00CA1B55">
              <w:rPr>
                <w:color w:val="000000"/>
                <w:lang w:eastAsia="es-ES"/>
              </w:rPr>
              <w:t>301</w:t>
            </w:r>
          </w:p>
        </w:tc>
        <w:tc>
          <w:tcPr>
            <w:tcW w:w="6377" w:type="dxa"/>
            <w:shd w:val="clear" w:color="auto" w:fill="auto"/>
            <w:noWrap/>
            <w:vAlign w:val="center"/>
            <w:hideMark/>
          </w:tcPr>
          <w:p w:rsidR="001A1E5F" w:rsidRPr="00CA1B55" w:rsidRDefault="001A1E5F" w:rsidP="008B292F">
            <w:pPr>
              <w:jc w:val="center"/>
              <w:rPr>
                <w:color w:val="000000"/>
                <w:lang w:eastAsia="es-ES"/>
              </w:rPr>
            </w:pPr>
            <w:r w:rsidRPr="00CA1B55">
              <w:rPr>
                <w:color w:val="000000"/>
                <w:lang w:eastAsia="es-ES"/>
              </w:rPr>
              <w:t>68,70%</w:t>
            </w:r>
          </w:p>
        </w:tc>
      </w:tr>
      <w:tr w:rsidR="001A1E5F" w:rsidRPr="00CA1B55" w:rsidTr="001A1E5F">
        <w:trPr>
          <w:trHeight w:val="434"/>
        </w:trPr>
        <w:tc>
          <w:tcPr>
            <w:tcW w:w="5945" w:type="dxa"/>
            <w:shd w:val="clear" w:color="auto" w:fill="auto"/>
            <w:noWrap/>
            <w:vAlign w:val="center"/>
            <w:hideMark/>
          </w:tcPr>
          <w:p w:rsidR="001A1E5F" w:rsidRPr="00CA1B55" w:rsidRDefault="001A1E5F" w:rsidP="008B292F">
            <w:pPr>
              <w:jc w:val="center"/>
              <w:rPr>
                <w:color w:val="000000"/>
                <w:lang w:eastAsia="es-ES"/>
              </w:rPr>
            </w:pPr>
            <w:r w:rsidRPr="00CA1B55">
              <w:rPr>
                <w:color w:val="000000"/>
                <w:lang w:eastAsia="es-ES"/>
              </w:rPr>
              <w:t>17</w:t>
            </w:r>
          </w:p>
        </w:tc>
        <w:tc>
          <w:tcPr>
            <w:tcW w:w="6377" w:type="dxa"/>
            <w:shd w:val="clear" w:color="auto" w:fill="auto"/>
            <w:noWrap/>
            <w:vAlign w:val="center"/>
            <w:hideMark/>
          </w:tcPr>
          <w:p w:rsidR="001A1E5F" w:rsidRPr="00CA1B55" w:rsidRDefault="001A1E5F" w:rsidP="008B292F">
            <w:pPr>
              <w:jc w:val="center"/>
              <w:rPr>
                <w:color w:val="000000"/>
                <w:lang w:eastAsia="es-ES"/>
              </w:rPr>
            </w:pPr>
            <w:r w:rsidRPr="00CA1B55">
              <w:rPr>
                <w:color w:val="000000"/>
                <w:lang w:eastAsia="es-ES"/>
              </w:rPr>
              <w:t>3,90%</w:t>
            </w:r>
          </w:p>
        </w:tc>
      </w:tr>
      <w:tr w:rsidR="001A1E5F" w:rsidRPr="00CA1B55" w:rsidTr="001A1E5F">
        <w:trPr>
          <w:trHeight w:val="515"/>
        </w:trPr>
        <w:tc>
          <w:tcPr>
            <w:tcW w:w="5945" w:type="dxa"/>
            <w:shd w:val="clear" w:color="auto" w:fill="auto"/>
            <w:noWrap/>
            <w:vAlign w:val="center"/>
            <w:hideMark/>
          </w:tcPr>
          <w:p w:rsidR="001A1E5F" w:rsidRPr="00CA1B55" w:rsidRDefault="001A1E5F" w:rsidP="008B292F">
            <w:pPr>
              <w:jc w:val="center"/>
              <w:rPr>
                <w:color w:val="000000"/>
                <w:lang w:eastAsia="es-ES"/>
              </w:rPr>
            </w:pPr>
            <w:r w:rsidRPr="00CA1B55">
              <w:rPr>
                <w:color w:val="000000"/>
                <w:lang w:eastAsia="es-ES"/>
              </w:rPr>
              <w:t>1</w:t>
            </w:r>
          </w:p>
        </w:tc>
        <w:tc>
          <w:tcPr>
            <w:tcW w:w="6377" w:type="dxa"/>
            <w:shd w:val="clear" w:color="auto" w:fill="auto"/>
            <w:noWrap/>
            <w:vAlign w:val="center"/>
            <w:hideMark/>
          </w:tcPr>
          <w:p w:rsidR="001A1E5F" w:rsidRPr="00CA1B55" w:rsidRDefault="001A1E5F" w:rsidP="008B292F">
            <w:pPr>
              <w:jc w:val="center"/>
              <w:rPr>
                <w:color w:val="000000"/>
                <w:lang w:eastAsia="es-ES"/>
              </w:rPr>
            </w:pPr>
            <w:r w:rsidRPr="00CA1B55">
              <w:rPr>
                <w:color w:val="000000"/>
                <w:lang w:eastAsia="es-ES"/>
              </w:rPr>
              <w:t>0,20%</w:t>
            </w:r>
          </w:p>
        </w:tc>
      </w:tr>
      <w:tr w:rsidR="001A1E5F" w:rsidRPr="00CA1B55" w:rsidTr="001A1E5F">
        <w:trPr>
          <w:trHeight w:val="419"/>
        </w:trPr>
        <w:tc>
          <w:tcPr>
            <w:tcW w:w="5945" w:type="dxa"/>
            <w:shd w:val="clear" w:color="auto" w:fill="auto"/>
            <w:noWrap/>
            <w:vAlign w:val="center"/>
            <w:hideMark/>
          </w:tcPr>
          <w:p w:rsidR="001A1E5F" w:rsidRPr="00CA1B55" w:rsidRDefault="001A1E5F" w:rsidP="008B292F">
            <w:pPr>
              <w:jc w:val="center"/>
              <w:rPr>
                <w:rFonts w:ascii="Calibri" w:hAnsi="Calibri"/>
                <w:b/>
                <w:bCs/>
                <w:color w:val="000000"/>
                <w:sz w:val="24"/>
                <w:szCs w:val="24"/>
                <w:lang w:eastAsia="es-ES"/>
              </w:rPr>
            </w:pPr>
            <w:r w:rsidRPr="00CA1B55">
              <w:rPr>
                <w:rFonts w:ascii="Calibri" w:hAnsi="Calibri"/>
                <w:b/>
                <w:bCs/>
                <w:color w:val="000000"/>
                <w:sz w:val="24"/>
                <w:szCs w:val="24"/>
                <w:lang w:eastAsia="es-ES"/>
              </w:rPr>
              <w:t>438</w:t>
            </w:r>
          </w:p>
        </w:tc>
        <w:tc>
          <w:tcPr>
            <w:tcW w:w="6377" w:type="dxa"/>
            <w:shd w:val="clear" w:color="auto" w:fill="auto"/>
            <w:noWrap/>
            <w:vAlign w:val="center"/>
            <w:hideMark/>
          </w:tcPr>
          <w:p w:rsidR="001A1E5F" w:rsidRPr="00CA1B55" w:rsidRDefault="001A1E5F" w:rsidP="008B292F">
            <w:pPr>
              <w:jc w:val="center"/>
              <w:rPr>
                <w:rFonts w:ascii="Calibri" w:hAnsi="Calibri"/>
                <w:b/>
                <w:bCs/>
                <w:color w:val="000000"/>
                <w:sz w:val="24"/>
                <w:szCs w:val="24"/>
                <w:lang w:eastAsia="es-ES"/>
              </w:rPr>
            </w:pPr>
            <w:r w:rsidRPr="00CA1B55">
              <w:rPr>
                <w:rFonts w:ascii="Calibri" w:hAnsi="Calibri"/>
                <w:b/>
                <w:bCs/>
                <w:color w:val="000000"/>
                <w:sz w:val="24"/>
                <w:szCs w:val="24"/>
                <w:lang w:eastAsia="es-ES"/>
              </w:rPr>
              <w:t>100%</w:t>
            </w:r>
          </w:p>
        </w:tc>
      </w:tr>
    </w:tbl>
    <w:p w:rsidR="00967700" w:rsidRDefault="00967700" w:rsidP="008B292F">
      <w:pPr>
        <w:tabs>
          <w:tab w:val="left" w:pos="11167"/>
        </w:tabs>
        <w:rPr>
          <w:color w:val="FF0000"/>
          <w:lang w:val="es-PY"/>
        </w:rPr>
      </w:pPr>
    </w:p>
    <w:p w:rsidR="00967700" w:rsidRDefault="00967700" w:rsidP="008B292F">
      <w:pPr>
        <w:tabs>
          <w:tab w:val="left" w:pos="11167"/>
        </w:tabs>
        <w:rPr>
          <w:color w:val="FF0000"/>
          <w:lang w:val="es-PY"/>
        </w:rPr>
      </w:pPr>
    </w:p>
    <w:p w:rsidR="00F66EFB" w:rsidRDefault="001A1E5F" w:rsidP="008B292F">
      <w:pPr>
        <w:tabs>
          <w:tab w:val="left" w:pos="11167"/>
        </w:tabs>
        <w:rPr>
          <w:color w:val="FF0000"/>
          <w:lang w:val="es-PY"/>
        </w:rPr>
      </w:pPr>
      <w:r>
        <w:rPr>
          <w:noProof/>
          <w:lang w:eastAsia="es-ES"/>
        </w:rPr>
        <w:drawing>
          <wp:anchor distT="0" distB="0" distL="114300" distR="114300" simplePos="0" relativeHeight="251658240" behindDoc="1" locked="0" layoutInCell="1" allowOverlap="1" wp14:anchorId="684D45EE" wp14:editId="7780A1F6">
            <wp:simplePos x="0" y="0"/>
            <wp:positionH relativeFrom="column">
              <wp:posOffset>4422775</wp:posOffset>
            </wp:positionH>
            <wp:positionV relativeFrom="paragraph">
              <wp:posOffset>59055</wp:posOffset>
            </wp:positionV>
            <wp:extent cx="4362450" cy="2076450"/>
            <wp:effectExtent l="0" t="0" r="19050" b="19050"/>
            <wp:wrapTight wrapText="bothSides">
              <wp:wrapPolygon edited="0">
                <wp:start x="0" y="0"/>
                <wp:lineTo x="0" y="21600"/>
                <wp:lineTo x="21600" y="21600"/>
                <wp:lineTo x="21600" y="0"/>
                <wp:lineTo x="0" y="0"/>
              </wp:wrapPolygon>
            </wp:wrapTight>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417CE8" w:rsidRDefault="00417CE8" w:rsidP="008B292F">
      <w:pPr>
        <w:tabs>
          <w:tab w:val="left" w:pos="11167"/>
        </w:tabs>
        <w:rPr>
          <w:color w:val="FF0000"/>
          <w:lang w:val="es-PY"/>
        </w:rPr>
      </w:pPr>
      <w:r>
        <w:rPr>
          <w:noProof/>
          <w:color w:val="FF0000"/>
          <w:lang w:eastAsia="es-ES"/>
        </w:rPr>
        <mc:AlternateContent>
          <mc:Choice Requires="wps">
            <w:drawing>
              <wp:anchor distT="0" distB="0" distL="114300" distR="114300" simplePos="0" relativeHeight="251659264" behindDoc="0" locked="0" layoutInCell="1" allowOverlap="1" wp14:anchorId="1CD246CA" wp14:editId="49F286ED">
                <wp:simplePos x="0" y="0"/>
                <wp:positionH relativeFrom="column">
                  <wp:posOffset>3175</wp:posOffset>
                </wp:positionH>
                <wp:positionV relativeFrom="paragraph">
                  <wp:posOffset>60325</wp:posOffset>
                </wp:positionV>
                <wp:extent cx="4352544" cy="1819275"/>
                <wp:effectExtent l="0" t="0" r="0" b="9525"/>
                <wp:wrapNone/>
                <wp:docPr id="8" name="Cuadro de texto 8"/>
                <wp:cNvGraphicFramePr/>
                <a:graphic xmlns:a="http://schemas.openxmlformats.org/drawingml/2006/main">
                  <a:graphicData uri="http://schemas.microsoft.com/office/word/2010/wordprocessingShape">
                    <wps:wsp>
                      <wps:cNvSpPr txBox="1"/>
                      <wps:spPr>
                        <a:xfrm>
                          <a:off x="0" y="0"/>
                          <a:ext cx="4352544" cy="181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327" w:rsidRPr="006415AA" w:rsidRDefault="00576327" w:rsidP="00F66EFB">
                            <w:pPr>
                              <w:tabs>
                                <w:tab w:val="left" w:pos="11167"/>
                              </w:tabs>
                              <w:rPr>
                                <w:lang w:val="es-PY"/>
                              </w:rPr>
                            </w:pPr>
                            <w:r w:rsidRPr="006415AA">
                              <w:rPr>
                                <w:color w:val="FF0000"/>
                                <w:lang w:val="es-PY"/>
                              </w:rPr>
                              <w:t>*</w:t>
                            </w:r>
                            <w:r w:rsidRPr="006415AA">
                              <w:rPr>
                                <w:lang w:val="es-PY"/>
                              </w:rPr>
                              <w:t xml:space="preserve"> </w:t>
                            </w:r>
                            <w:r w:rsidRPr="00545934">
                              <w:rPr>
                                <w:b/>
                                <w:lang w:val="es-PY"/>
                              </w:rPr>
                              <w:t>Consideraciones particulares</w:t>
                            </w:r>
                            <w:r w:rsidRPr="006415AA">
                              <w:rPr>
                                <w:lang w:val="es-PY"/>
                              </w:rPr>
                              <w:t xml:space="preserve"> </w:t>
                            </w:r>
                          </w:p>
                          <w:p w:rsidR="00576327" w:rsidRPr="001A1E5F" w:rsidRDefault="00576327" w:rsidP="000D11CD">
                            <w:pPr>
                              <w:widowControl/>
                              <w:autoSpaceDE/>
                              <w:autoSpaceDN/>
                              <w:jc w:val="both"/>
                              <w:rPr>
                                <w:rFonts w:ascii="Calibri" w:hAnsi="Calibri"/>
                                <w:color w:val="000000"/>
                                <w:sz w:val="16"/>
                                <w:szCs w:val="16"/>
                                <w:lang w:eastAsia="es-ES"/>
                              </w:rPr>
                            </w:pPr>
                            <w:r w:rsidRPr="001A1E5F">
                              <w:rPr>
                                <w:rFonts w:ascii="Calibri" w:hAnsi="Calibri"/>
                                <w:b/>
                                <w:bCs/>
                                <w:color w:val="000000"/>
                                <w:sz w:val="16"/>
                                <w:szCs w:val="16"/>
                                <w:lang w:eastAsia="es-ES"/>
                              </w:rPr>
                              <w:br/>
                              <w:t xml:space="preserve">- </w:t>
                            </w:r>
                            <w:r w:rsidRPr="001A1E5F">
                              <w:rPr>
                                <w:rFonts w:ascii="Calibri" w:hAnsi="Calibri"/>
                                <w:color w:val="000000"/>
                                <w:sz w:val="16"/>
                                <w:szCs w:val="16"/>
                                <w:lang w:eastAsia="es-ES"/>
                              </w:rPr>
                              <w:t xml:space="preserve">Son contabilizadas en el Resumen, no así en el listado general, las Facultades dependientes de la Universidad Nacional del Este, en virtud a la Resolución del Rectorado de la UNE N°  1020/2016 sus Decanos son responsables del cumplimiento de la Ley 5189/2014, y las Facultades dependientes de la Universidad Nacional de Caaguazú (UNCA), conforme lo dispuesto en la Resolución del Rectorado N° 200/2021. </w:t>
                            </w:r>
                            <w:r w:rsidRPr="001A1E5F">
                              <w:rPr>
                                <w:rFonts w:ascii="Calibri" w:hAnsi="Calibri"/>
                                <w:color w:val="000000"/>
                                <w:sz w:val="16"/>
                                <w:szCs w:val="16"/>
                                <w:lang w:eastAsia="es-ES"/>
                              </w:rPr>
                              <w:br/>
                              <w:t xml:space="preserve">-En el ejercicio 2022 se incluyen a dos Municipios recientemente creados, con autoridades electas a finales del mes de marzo, y una Universidad Nacional, que hasta el mes de noviembre/2022 no se registran datos sobre transferencias desde el Tesoro General (MH), y en el informe se registran como "Nuevos OEE, aún sin verificación".  </w:t>
                            </w:r>
                          </w:p>
                          <w:p w:rsidR="00576327" w:rsidRPr="00F66EFB" w:rsidRDefault="00576327" w:rsidP="001A1E5F">
                            <w:pPr>
                              <w:pStyle w:val="Prrafodelista"/>
                              <w:tabs>
                                <w:tab w:val="left" w:pos="11167"/>
                              </w:tabs>
                              <w:ind w:left="284"/>
                              <w:jc w:val="both"/>
                              <w:rPr>
                                <w:sz w:val="20"/>
                                <w:szCs w:val="20"/>
                                <w:lang w:val="es-P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25pt;margin-top:4.75pt;width:342.7pt;height:1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" fillcolor="white [3201]" stroked="f" strokeweight=".5pt">
                <v:textbox>
                  <w:txbxContent>
                    <w:p w:rsidR="00576327" w:rsidRPr="006415AA" w:rsidRDefault="00576327" w:rsidP="00F66EFB">
                      <w:pPr>
                        <w:tabs>
                          <w:tab w:val="left" w:pos="11167"/>
                        </w:tabs>
                        <w:rPr>
                          <w:lang w:val="es-PY"/>
                        </w:rPr>
                      </w:pPr>
                      <w:r w:rsidRPr="006415AA">
                        <w:rPr>
                          <w:color w:val="FF0000"/>
                          <w:lang w:val="es-PY"/>
                        </w:rPr>
                        <w:t>*</w:t>
                      </w:r>
                      <w:r w:rsidRPr="006415AA">
                        <w:rPr>
                          <w:lang w:val="es-PY"/>
                        </w:rPr>
                        <w:t xml:space="preserve"> </w:t>
                      </w:r>
                      <w:r w:rsidRPr="00545934">
                        <w:rPr>
                          <w:b/>
                          <w:lang w:val="es-PY"/>
                        </w:rPr>
                        <w:t>Consideraciones particulares</w:t>
                      </w:r>
                      <w:r w:rsidRPr="006415AA">
                        <w:rPr>
                          <w:lang w:val="es-PY"/>
                        </w:rPr>
                        <w:t xml:space="preserve"> </w:t>
                      </w:r>
                    </w:p>
                    <w:p w:rsidR="00576327" w:rsidRPr="001A1E5F" w:rsidRDefault="00576327" w:rsidP="000D11CD">
                      <w:pPr>
                        <w:widowControl/>
                        <w:autoSpaceDE/>
                        <w:autoSpaceDN/>
                        <w:jc w:val="both"/>
                        <w:rPr>
                          <w:rFonts w:ascii="Calibri" w:hAnsi="Calibri"/>
                          <w:color w:val="000000"/>
                          <w:sz w:val="16"/>
                          <w:szCs w:val="16"/>
                          <w:lang w:eastAsia="es-ES"/>
                        </w:rPr>
                      </w:pPr>
                      <w:r w:rsidRPr="001A1E5F">
                        <w:rPr>
                          <w:rFonts w:ascii="Calibri" w:hAnsi="Calibri"/>
                          <w:b/>
                          <w:bCs/>
                          <w:color w:val="000000"/>
                          <w:sz w:val="16"/>
                          <w:szCs w:val="16"/>
                          <w:lang w:eastAsia="es-ES"/>
                        </w:rPr>
                        <w:br/>
                        <w:t xml:space="preserve">- </w:t>
                      </w:r>
                      <w:r w:rsidRPr="001A1E5F">
                        <w:rPr>
                          <w:rFonts w:ascii="Calibri" w:hAnsi="Calibri"/>
                          <w:color w:val="000000"/>
                          <w:sz w:val="16"/>
                          <w:szCs w:val="16"/>
                          <w:lang w:eastAsia="es-ES"/>
                        </w:rPr>
                        <w:t xml:space="preserve">Son contabilizadas en el Resumen, no así en el listado general, las Facultades dependientes de la Universidad Nacional del Este, en virtud a la Resolución del Rectorado de la UNE N°  1020/2016 sus Decanos son responsables del cumplimiento de la Ley 5189/2014, y las Facultades dependientes de la Universidad Nacional de Caaguazú (UNCA), conforme lo dispuesto en la Resolución del Rectorado N° 200/2021. </w:t>
                      </w:r>
                      <w:r w:rsidRPr="001A1E5F">
                        <w:rPr>
                          <w:rFonts w:ascii="Calibri" w:hAnsi="Calibri"/>
                          <w:color w:val="000000"/>
                          <w:sz w:val="16"/>
                          <w:szCs w:val="16"/>
                          <w:lang w:eastAsia="es-ES"/>
                        </w:rPr>
                        <w:br/>
                        <w:t xml:space="preserve">-En el ejercicio 2022 se incluyen a dos Municipios recientemente creados, con autoridades electas a finales del mes de marzo, y una Universidad Nacional, que hasta el mes de noviembre/2022 no se registran datos sobre transferencias desde el Tesoro General (MH), y en el informe se registran como "Nuevos OEE, aún sin verificación".  </w:t>
                      </w:r>
                    </w:p>
                    <w:p w:rsidR="00576327" w:rsidRPr="00F66EFB" w:rsidRDefault="00576327" w:rsidP="001A1E5F">
                      <w:pPr>
                        <w:pStyle w:val="Prrafodelista"/>
                        <w:tabs>
                          <w:tab w:val="left" w:pos="11167"/>
                        </w:tabs>
                        <w:ind w:left="284"/>
                        <w:jc w:val="both"/>
                        <w:rPr>
                          <w:sz w:val="20"/>
                          <w:szCs w:val="20"/>
                          <w:lang w:val="es-PY"/>
                        </w:rPr>
                      </w:pPr>
                    </w:p>
                  </w:txbxContent>
                </v:textbox>
              </v:shape>
            </w:pict>
          </mc:Fallback>
        </mc:AlternateContent>
      </w:r>
    </w:p>
    <w:p w:rsidR="00417CE8" w:rsidRDefault="00417CE8" w:rsidP="008B292F">
      <w:pPr>
        <w:tabs>
          <w:tab w:val="left" w:pos="11167"/>
        </w:tabs>
        <w:rPr>
          <w:color w:val="FF0000"/>
          <w:lang w:val="es-PY"/>
        </w:rPr>
      </w:pPr>
    </w:p>
    <w:p w:rsidR="00D046E0" w:rsidRDefault="00D046E0" w:rsidP="008B292F">
      <w:pPr>
        <w:tabs>
          <w:tab w:val="left" w:pos="11167"/>
        </w:tabs>
        <w:rPr>
          <w:lang w:val="es-PY"/>
        </w:rPr>
      </w:pPr>
    </w:p>
    <w:p w:rsidR="00D046E0" w:rsidRDefault="00D046E0" w:rsidP="008B292F">
      <w:pPr>
        <w:tabs>
          <w:tab w:val="left" w:pos="11167"/>
        </w:tabs>
        <w:rPr>
          <w:lang w:val="es-PY"/>
        </w:rPr>
      </w:pPr>
    </w:p>
    <w:p w:rsidR="00D046E0" w:rsidRDefault="00D046E0" w:rsidP="008B292F">
      <w:pPr>
        <w:tabs>
          <w:tab w:val="left" w:pos="11167"/>
        </w:tabs>
        <w:rPr>
          <w:lang w:val="es-PY"/>
        </w:rPr>
      </w:pPr>
    </w:p>
    <w:p w:rsidR="00D046E0" w:rsidRDefault="00D046E0" w:rsidP="008B292F">
      <w:pPr>
        <w:tabs>
          <w:tab w:val="left" w:pos="11167"/>
        </w:tabs>
        <w:rPr>
          <w:lang w:val="es-PY"/>
        </w:rPr>
      </w:pPr>
    </w:p>
    <w:p w:rsidR="00D046E0" w:rsidRDefault="00D046E0" w:rsidP="008B292F">
      <w:pPr>
        <w:tabs>
          <w:tab w:val="left" w:pos="11167"/>
        </w:tabs>
        <w:rPr>
          <w:lang w:val="es-PY"/>
        </w:rPr>
      </w:pPr>
    </w:p>
    <w:p w:rsidR="00D046E0" w:rsidRDefault="00D046E0" w:rsidP="008B292F">
      <w:pPr>
        <w:tabs>
          <w:tab w:val="left" w:pos="11167"/>
        </w:tabs>
        <w:rPr>
          <w:lang w:val="es-PY"/>
        </w:rPr>
      </w:pPr>
    </w:p>
    <w:p w:rsidR="00D046E0" w:rsidRDefault="00D046E0" w:rsidP="008B292F">
      <w:pPr>
        <w:tabs>
          <w:tab w:val="left" w:pos="11167"/>
        </w:tabs>
        <w:rPr>
          <w:lang w:val="es-PY"/>
        </w:rPr>
      </w:pPr>
    </w:p>
    <w:p w:rsidR="00D046E0" w:rsidRDefault="00D046E0" w:rsidP="008B292F">
      <w:pPr>
        <w:tabs>
          <w:tab w:val="left" w:pos="11167"/>
        </w:tabs>
        <w:rPr>
          <w:lang w:val="es-PY"/>
        </w:rPr>
      </w:pPr>
    </w:p>
    <w:p w:rsidR="00D046E0" w:rsidRDefault="00D046E0" w:rsidP="008B292F">
      <w:pPr>
        <w:tabs>
          <w:tab w:val="left" w:pos="11167"/>
        </w:tabs>
        <w:rPr>
          <w:lang w:val="es-PY"/>
        </w:rPr>
      </w:pPr>
    </w:p>
    <w:p w:rsidR="00D046E0" w:rsidRDefault="00D046E0" w:rsidP="008B292F">
      <w:pPr>
        <w:tabs>
          <w:tab w:val="left" w:pos="11167"/>
        </w:tabs>
        <w:jc w:val="center"/>
        <w:rPr>
          <w:lang w:val="es-PY"/>
        </w:rPr>
      </w:pPr>
    </w:p>
    <w:p w:rsidR="00D046E0" w:rsidRDefault="00D046E0" w:rsidP="008B292F">
      <w:pPr>
        <w:tabs>
          <w:tab w:val="left" w:pos="11167"/>
        </w:tabs>
        <w:jc w:val="center"/>
        <w:rPr>
          <w:lang w:val="es-PY"/>
        </w:rPr>
      </w:pPr>
    </w:p>
    <w:p w:rsidR="00D046E0" w:rsidRDefault="00D046E0" w:rsidP="008B292F">
      <w:pPr>
        <w:tabs>
          <w:tab w:val="left" w:pos="11167"/>
        </w:tabs>
        <w:jc w:val="center"/>
        <w:rPr>
          <w:lang w:val="es-PY"/>
        </w:rPr>
      </w:pPr>
    </w:p>
    <w:p w:rsidR="00D046E0" w:rsidRDefault="00D046E0" w:rsidP="008B292F">
      <w:pPr>
        <w:tabs>
          <w:tab w:val="left" w:pos="11167"/>
        </w:tabs>
        <w:jc w:val="center"/>
        <w:rPr>
          <w:lang w:val="es-PY"/>
        </w:rPr>
      </w:pPr>
    </w:p>
    <w:p w:rsidR="005B65EA" w:rsidRDefault="005B65EA" w:rsidP="008B292F">
      <w:pPr>
        <w:tabs>
          <w:tab w:val="left" w:pos="11167"/>
        </w:tabs>
        <w:rPr>
          <w:lang w:val="es-PY"/>
        </w:rPr>
      </w:pPr>
    </w:p>
    <w:p w:rsidR="009578FB" w:rsidRDefault="009578FB" w:rsidP="008B292F">
      <w:pPr>
        <w:tabs>
          <w:tab w:val="left" w:pos="11167"/>
        </w:tabs>
        <w:rPr>
          <w:lang w:val="es-PY"/>
        </w:rPr>
      </w:pPr>
    </w:p>
    <w:p w:rsidR="009578FB" w:rsidRDefault="009578FB" w:rsidP="008B292F">
      <w:pPr>
        <w:tabs>
          <w:tab w:val="left" w:pos="11167"/>
        </w:tabs>
        <w:rPr>
          <w:lang w:val="es-PY"/>
        </w:rPr>
      </w:pPr>
    </w:p>
    <w:tbl>
      <w:tblPr>
        <w:tblW w:w="6146" w:type="dxa"/>
        <w:tblInd w:w="55" w:type="dxa"/>
        <w:tblCellMar>
          <w:left w:w="70" w:type="dxa"/>
          <w:right w:w="70" w:type="dxa"/>
        </w:tblCellMar>
        <w:tblLook w:val="04A0" w:firstRow="1" w:lastRow="0" w:firstColumn="1" w:lastColumn="0" w:noHBand="0" w:noVBand="1"/>
      </w:tblPr>
      <w:tblGrid>
        <w:gridCol w:w="1553"/>
        <w:gridCol w:w="1289"/>
        <w:gridCol w:w="1220"/>
        <w:gridCol w:w="920"/>
        <w:gridCol w:w="1069"/>
        <w:gridCol w:w="1282"/>
      </w:tblGrid>
      <w:tr w:rsidR="00576327" w:rsidRPr="00576327" w:rsidTr="009578FB">
        <w:trPr>
          <w:trHeight w:val="3"/>
        </w:trPr>
        <w:tc>
          <w:tcPr>
            <w:tcW w:w="6146" w:type="dxa"/>
            <w:gridSpan w:val="6"/>
            <w:shd w:val="clear" w:color="auto" w:fill="auto"/>
            <w:vAlign w:val="center"/>
            <w:hideMark/>
          </w:tcPr>
          <w:p w:rsidR="00576327" w:rsidRPr="009578FB" w:rsidRDefault="009578FB" w:rsidP="00576327">
            <w:pPr>
              <w:widowControl/>
              <w:autoSpaceDE/>
              <w:autoSpaceDN/>
              <w:rPr>
                <w:b/>
                <w:bCs/>
                <w:color w:val="000000"/>
                <w:sz w:val="24"/>
                <w:szCs w:val="24"/>
                <w:lang w:eastAsia="es-ES"/>
              </w:rPr>
            </w:pPr>
            <w:r w:rsidRPr="009578FB">
              <w:rPr>
                <w:b/>
                <w:bCs/>
                <w:noProof/>
                <w:color w:val="000000"/>
                <w:lang w:eastAsia="es-ES"/>
              </w:rPr>
              <mc:AlternateContent>
                <mc:Choice Requires="wps">
                  <w:drawing>
                    <wp:anchor distT="0" distB="0" distL="114300" distR="114300" simplePos="0" relativeHeight="251661312" behindDoc="0" locked="0" layoutInCell="1" allowOverlap="1" wp14:anchorId="01EC540F" wp14:editId="62616E62">
                      <wp:simplePos x="0" y="0"/>
                      <wp:positionH relativeFrom="column">
                        <wp:posOffset>4930775</wp:posOffset>
                      </wp:positionH>
                      <wp:positionV relativeFrom="paragraph">
                        <wp:posOffset>149225</wp:posOffset>
                      </wp:positionV>
                      <wp:extent cx="4514850" cy="440055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4400550"/>
                              </a:xfrm>
                              <a:prstGeom prst="rect">
                                <a:avLst/>
                              </a:prstGeom>
                              <a:solidFill>
                                <a:srgbClr val="FFFFFF"/>
                              </a:solidFill>
                              <a:ln w="9525">
                                <a:noFill/>
                                <a:miter lim="800000"/>
                                <a:headEnd/>
                                <a:tailEnd/>
                              </a:ln>
                            </wps:spPr>
                            <wps:txbx>
                              <w:txbxContent>
                                <w:p w:rsidR="009578FB" w:rsidRDefault="009578FB">
                                  <w:r>
                                    <w:rPr>
                                      <w:noProof/>
                                      <w:lang w:eastAsia="es-ES"/>
                                    </w:rPr>
                                    <w:drawing>
                                      <wp:inline distT="0" distB="0" distL="0" distR="0" wp14:anchorId="399C7593" wp14:editId="42575AF7">
                                        <wp:extent cx="4143375" cy="3848100"/>
                                        <wp:effectExtent l="0" t="0" r="9525"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margin-left:388.25pt;margin-top:11.75pt;width:355.5pt;height:3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" stroked="f">
                      <v:textbox>
                        <w:txbxContent>
                          <w:p w:rsidR="009578FB" w:rsidRDefault="009578FB">
                            <w:r>
                              <w:rPr>
                                <w:noProof/>
                                <w:lang w:eastAsia="es-ES"/>
                              </w:rPr>
                              <w:drawing>
                                <wp:inline distT="0" distB="0" distL="0" distR="0" wp14:anchorId="399C7593" wp14:editId="42575AF7">
                                  <wp:extent cx="4143375" cy="3848100"/>
                                  <wp:effectExtent l="0" t="0" r="9525"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v:textbox>
                    </v:shape>
                  </w:pict>
                </mc:Fallback>
              </mc:AlternateContent>
            </w:r>
            <w:r w:rsidR="00576327" w:rsidRPr="009578FB">
              <w:rPr>
                <w:b/>
                <w:bCs/>
                <w:color w:val="000000"/>
                <w:sz w:val="24"/>
                <w:szCs w:val="24"/>
                <w:lang w:eastAsia="es-ES"/>
              </w:rPr>
              <w:t>Tipo: 1 Programa Central</w:t>
            </w:r>
            <w:r w:rsidR="00576327" w:rsidRPr="009578FB">
              <w:rPr>
                <w:b/>
                <w:bCs/>
                <w:color w:val="000000"/>
                <w:sz w:val="24"/>
                <w:szCs w:val="24"/>
                <w:lang w:eastAsia="es-ES"/>
              </w:rPr>
              <w:br/>
              <w:t>Programa: 1 Central</w:t>
            </w:r>
            <w:r w:rsidR="00576327" w:rsidRPr="009578FB">
              <w:rPr>
                <w:b/>
                <w:bCs/>
                <w:color w:val="000000"/>
                <w:sz w:val="24"/>
                <w:szCs w:val="24"/>
                <w:lang w:eastAsia="es-ES"/>
              </w:rPr>
              <w:br/>
              <w:t>Actividad 13: Formación y Capacitación de Servidores Públicos</w:t>
            </w:r>
            <w:r w:rsidR="00576327" w:rsidRPr="009578FB">
              <w:rPr>
                <w:b/>
                <w:bCs/>
                <w:color w:val="000000"/>
                <w:sz w:val="24"/>
                <w:szCs w:val="24"/>
                <w:lang w:eastAsia="es-ES"/>
              </w:rPr>
              <w:br/>
              <w:t>Actividad 14: Instalación e implementación de Módulos del SICCA</w:t>
            </w:r>
          </w:p>
        </w:tc>
      </w:tr>
      <w:tr w:rsidR="00576327" w:rsidRPr="00576327" w:rsidTr="009578FB">
        <w:trPr>
          <w:trHeight w:val="1"/>
        </w:trPr>
        <w:tc>
          <w:tcPr>
            <w:tcW w:w="6146" w:type="dxa"/>
            <w:gridSpan w:val="6"/>
            <w:shd w:val="clear" w:color="auto" w:fill="auto"/>
            <w:vAlign w:val="center"/>
            <w:hideMark/>
          </w:tcPr>
          <w:p w:rsidR="00576327" w:rsidRPr="009578FB" w:rsidRDefault="00576327" w:rsidP="00576327">
            <w:pPr>
              <w:widowControl/>
              <w:autoSpaceDE/>
              <w:autoSpaceDN/>
              <w:jc w:val="center"/>
              <w:rPr>
                <w:b/>
                <w:bCs/>
                <w:color w:val="000000"/>
                <w:sz w:val="24"/>
                <w:szCs w:val="24"/>
                <w:lang w:eastAsia="es-ES"/>
              </w:rPr>
            </w:pPr>
            <w:r w:rsidRPr="009578FB">
              <w:rPr>
                <w:b/>
                <w:bCs/>
                <w:color w:val="000000"/>
                <w:sz w:val="24"/>
                <w:szCs w:val="24"/>
                <w:lang w:eastAsia="es-ES"/>
              </w:rPr>
              <w:t xml:space="preserve">RESUMEN POR NIVELES DEL GASTO 01/01/2022 AL 31/12/2022 (en miles de </w:t>
            </w:r>
            <w:r w:rsidR="009578FB" w:rsidRPr="009578FB">
              <w:rPr>
                <w:b/>
                <w:bCs/>
                <w:color w:val="000000"/>
                <w:sz w:val="24"/>
                <w:szCs w:val="24"/>
                <w:lang w:eastAsia="es-ES"/>
              </w:rPr>
              <w:t>guaraníes</w:t>
            </w:r>
            <w:r w:rsidRPr="009578FB">
              <w:rPr>
                <w:b/>
                <w:bCs/>
                <w:color w:val="000000"/>
                <w:sz w:val="24"/>
                <w:szCs w:val="24"/>
                <w:lang w:eastAsia="es-ES"/>
              </w:rPr>
              <w:t>)</w:t>
            </w:r>
          </w:p>
        </w:tc>
      </w:tr>
      <w:tr w:rsidR="009578FB" w:rsidRPr="00576327" w:rsidTr="009578FB">
        <w:trPr>
          <w:trHeight w:val="1"/>
        </w:trPr>
        <w:tc>
          <w:tcPr>
            <w:tcW w:w="1302" w:type="dxa"/>
            <w:shd w:val="clear" w:color="000000" w:fill="BFBFBF"/>
            <w:noWrap/>
            <w:vAlign w:val="center"/>
            <w:hideMark/>
          </w:tcPr>
          <w:p w:rsidR="00576327" w:rsidRPr="00576327" w:rsidRDefault="009578FB" w:rsidP="00576327">
            <w:pPr>
              <w:widowControl/>
              <w:autoSpaceDE/>
              <w:autoSpaceDN/>
              <w:rPr>
                <w:b/>
                <w:bCs/>
                <w:color w:val="000000"/>
                <w:lang w:eastAsia="es-ES"/>
              </w:rPr>
            </w:pPr>
            <w:r>
              <w:rPr>
                <w:b/>
                <w:bCs/>
                <w:color w:val="000000"/>
                <w:lang w:eastAsia="es-ES"/>
              </w:rPr>
              <w:t xml:space="preserve"> </w:t>
            </w:r>
            <w:r w:rsidR="00576327" w:rsidRPr="00576327">
              <w:rPr>
                <w:b/>
                <w:bCs/>
                <w:color w:val="000000"/>
                <w:lang w:eastAsia="es-ES"/>
              </w:rPr>
              <w:t xml:space="preserve">Niveles </w:t>
            </w:r>
          </w:p>
        </w:tc>
        <w:tc>
          <w:tcPr>
            <w:tcW w:w="1080" w:type="dxa"/>
            <w:shd w:val="clear" w:color="000000" w:fill="BFBFBF"/>
            <w:vAlign w:val="center"/>
            <w:hideMark/>
          </w:tcPr>
          <w:p w:rsidR="00576327" w:rsidRPr="00576327" w:rsidRDefault="00576327" w:rsidP="00576327">
            <w:pPr>
              <w:widowControl/>
              <w:autoSpaceDE/>
              <w:autoSpaceDN/>
              <w:jc w:val="center"/>
              <w:rPr>
                <w:b/>
                <w:bCs/>
                <w:color w:val="000000"/>
                <w:lang w:eastAsia="es-ES"/>
              </w:rPr>
            </w:pPr>
            <w:r w:rsidRPr="00576327">
              <w:rPr>
                <w:b/>
                <w:bCs/>
                <w:color w:val="000000"/>
                <w:lang w:eastAsia="es-ES"/>
              </w:rPr>
              <w:t xml:space="preserve"> Presupuesto Vigente  </w:t>
            </w:r>
          </w:p>
        </w:tc>
        <w:tc>
          <w:tcPr>
            <w:tcW w:w="1023" w:type="dxa"/>
            <w:shd w:val="clear" w:color="000000" w:fill="BFBFBF"/>
            <w:noWrap/>
            <w:vAlign w:val="center"/>
            <w:hideMark/>
          </w:tcPr>
          <w:p w:rsidR="00576327" w:rsidRPr="00576327" w:rsidRDefault="00576327" w:rsidP="00576327">
            <w:pPr>
              <w:widowControl/>
              <w:autoSpaceDE/>
              <w:autoSpaceDN/>
              <w:jc w:val="center"/>
              <w:rPr>
                <w:b/>
                <w:bCs/>
                <w:color w:val="000000"/>
                <w:lang w:eastAsia="es-ES"/>
              </w:rPr>
            </w:pPr>
            <w:r w:rsidRPr="00576327">
              <w:rPr>
                <w:b/>
                <w:bCs/>
                <w:color w:val="000000"/>
                <w:lang w:eastAsia="es-ES"/>
              </w:rPr>
              <w:t xml:space="preserve"> Ejecutado  </w:t>
            </w:r>
          </w:p>
        </w:tc>
        <w:tc>
          <w:tcPr>
            <w:tcW w:w="771" w:type="dxa"/>
            <w:shd w:val="clear" w:color="000000" w:fill="BFBFBF"/>
            <w:noWrap/>
            <w:vAlign w:val="center"/>
            <w:hideMark/>
          </w:tcPr>
          <w:p w:rsidR="00576327" w:rsidRPr="00576327" w:rsidRDefault="00576327" w:rsidP="00576327">
            <w:pPr>
              <w:widowControl/>
              <w:autoSpaceDE/>
              <w:autoSpaceDN/>
              <w:jc w:val="center"/>
              <w:rPr>
                <w:b/>
                <w:bCs/>
                <w:color w:val="000000"/>
                <w:lang w:eastAsia="es-ES"/>
              </w:rPr>
            </w:pPr>
            <w:r w:rsidRPr="00576327">
              <w:rPr>
                <w:b/>
                <w:bCs/>
                <w:color w:val="000000"/>
                <w:lang w:eastAsia="es-ES"/>
              </w:rPr>
              <w:t xml:space="preserve"> Saldo  </w:t>
            </w:r>
          </w:p>
        </w:tc>
        <w:tc>
          <w:tcPr>
            <w:tcW w:w="896" w:type="dxa"/>
            <w:shd w:val="clear" w:color="000000" w:fill="BFBFBF"/>
            <w:vAlign w:val="center"/>
            <w:hideMark/>
          </w:tcPr>
          <w:p w:rsidR="00576327" w:rsidRPr="00576327" w:rsidRDefault="00576327" w:rsidP="00576327">
            <w:pPr>
              <w:widowControl/>
              <w:autoSpaceDE/>
              <w:autoSpaceDN/>
              <w:jc w:val="center"/>
              <w:rPr>
                <w:b/>
                <w:bCs/>
                <w:color w:val="000000"/>
                <w:lang w:eastAsia="es-ES"/>
              </w:rPr>
            </w:pPr>
            <w:r w:rsidRPr="00576327">
              <w:rPr>
                <w:b/>
                <w:bCs/>
                <w:color w:val="000000"/>
                <w:lang w:eastAsia="es-ES"/>
              </w:rPr>
              <w:t xml:space="preserve">% de Ejecución </w:t>
            </w:r>
          </w:p>
        </w:tc>
        <w:tc>
          <w:tcPr>
            <w:tcW w:w="1074" w:type="dxa"/>
            <w:shd w:val="clear" w:color="000000" w:fill="BFBFBF"/>
            <w:vAlign w:val="center"/>
            <w:hideMark/>
          </w:tcPr>
          <w:p w:rsidR="00576327" w:rsidRPr="00576327" w:rsidRDefault="00576327" w:rsidP="00576327">
            <w:pPr>
              <w:widowControl/>
              <w:autoSpaceDE/>
              <w:autoSpaceDN/>
              <w:rPr>
                <w:rFonts w:ascii="Calibri" w:hAnsi="Calibri"/>
                <w:b/>
                <w:bCs/>
                <w:color w:val="000000"/>
                <w:lang w:eastAsia="es-ES"/>
              </w:rPr>
            </w:pPr>
            <w:r w:rsidRPr="00576327">
              <w:rPr>
                <w:rFonts w:ascii="Calibri" w:hAnsi="Calibri"/>
                <w:b/>
                <w:bCs/>
                <w:color w:val="000000"/>
                <w:lang w:eastAsia="es-ES"/>
              </w:rPr>
              <w:t xml:space="preserve"> % del Presupuesto  </w:t>
            </w:r>
          </w:p>
        </w:tc>
      </w:tr>
      <w:tr w:rsidR="009578FB" w:rsidRPr="00576327" w:rsidTr="009578FB">
        <w:trPr>
          <w:trHeight w:val="1"/>
        </w:trPr>
        <w:tc>
          <w:tcPr>
            <w:tcW w:w="1302" w:type="dxa"/>
            <w:shd w:val="clear" w:color="auto" w:fill="auto"/>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Servicios Personales </w:t>
            </w:r>
          </w:p>
        </w:tc>
        <w:tc>
          <w:tcPr>
            <w:tcW w:w="1080" w:type="dxa"/>
            <w:shd w:val="clear" w:color="auto" w:fill="auto"/>
            <w:noWrap/>
            <w:vAlign w:val="center"/>
            <w:hideMark/>
          </w:tcPr>
          <w:p w:rsidR="00576327" w:rsidRPr="009578FB" w:rsidRDefault="00576327" w:rsidP="00576327">
            <w:pPr>
              <w:widowControl/>
              <w:autoSpaceDE/>
              <w:autoSpaceDN/>
              <w:jc w:val="right"/>
              <w:rPr>
                <w:color w:val="000000"/>
                <w:sz w:val="24"/>
                <w:szCs w:val="24"/>
                <w:lang w:eastAsia="es-ES"/>
              </w:rPr>
            </w:pPr>
            <w:r w:rsidRPr="009578FB">
              <w:rPr>
                <w:color w:val="000000"/>
                <w:sz w:val="24"/>
                <w:szCs w:val="24"/>
                <w:lang w:eastAsia="es-ES"/>
              </w:rPr>
              <w:t>11.562.245</w:t>
            </w:r>
          </w:p>
        </w:tc>
        <w:tc>
          <w:tcPr>
            <w:tcW w:w="1023"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11.377.260 </w:t>
            </w:r>
          </w:p>
        </w:tc>
        <w:tc>
          <w:tcPr>
            <w:tcW w:w="771"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184.985 </w:t>
            </w:r>
          </w:p>
        </w:tc>
        <w:tc>
          <w:tcPr>
            <w:tcW w:w="896"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98,40 </w:t>
            </w:r>
          </w:p>
        </w:tc>
        <w:tc>
          <w:tcPr>
            <w:tcW w:w="1074"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82,66 </w:t>
            </w:r>
          </w:p>
        </w:tc>
      </w:tr>
      <w:tr w:rsidR="009578FB" w:rsidRPr="00576327" w:rsidTr="009578FB">
        <w:trPr>
          <w:trHeight w:val="1"/>
        </w:trPr>
        <w:tc>
          <w:tcPr>
            <w:tcW w:w="1302" w:type="dxa"/>
            <w:shd w:val="clear" w:color="auto" w:fill="auto"/>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Servicios no Personales </w:t>
            </w:r>
          </w:p>
        </w:tc>
        <w:tc>
          <w:tcPr>
            <w:tcW w:w="1080"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2.095.122 </w:t>
            </w:r>
          </w:p>
        </w:tc>
        <w:tc>
          <w:tcPr>
            <w:tcW w:w="1023"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2.026.880 </w:t>
            </w:r>
          </w:p>
        </w:tc>
        <w:tc>
          <w:tcPr>
            <w:tcW w:w="771"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68.242 </w:t>
            </w:r>
          </w:p>
        </w:tc>
        <w:tc>
          <w:tcPr>
            <w:tcW w:w="896"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96,74 </w:t>
            </w:r>
          </w:p>
        </w:tc>
        <w:tc>
          <w:tcPr>
            <w:tcW w:w="1074"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14,98 </w:t>
            </w:r>
          </w:p>
        </w:tc>
      </w:tr>
      <w:tr w:rsidR="009578FB" w:rsidRPr="00576327" w:rsidTr="009578FB">
        <w:trPr>
          <w:trHeight w:val="1"/>
        </w:trPr>
        <w:tc>
          <w:tcPr>
            <w:tcW w:w="1302" w:type="dxa"/>
            <w:shd w:val="clear" w:color="auto" w:fill="auto"/>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Bienes de Consumo e Insumos </w:t>
            </w:r>
          </w:p>
        </w:tc>
        <w:tc>
          <w:tcPr>
            <w:tcW w:w="1080"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56.255 </w:t>
            </w:r>
          </w:p>
        </w:tc>
        <w:tc>
          <w:tcPr>
            <w:tcW w:w="1023"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40.346 </w:t>
            </w:r>
          </w:p>
        </w:tc>
        <w:tc>
          <w:tcPr>
            <w:tcW w:w="771"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15.909 </w:t>
            </w:r>
          </w:p>
        </w:tc>
        <w:tc>
          <w:tcPr>
            <w:tcW w:w="896"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71,72 </w:t>
            </w:r>
          </w:p>
        </w:tc>
        <w:tc>
          <w:tcPr>
            <w:tcW w:w="1074"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0,40 </w:t>
            </w:r>
          </w:p>
        </w:tc>
      </w:tr>
      <w:tr w:rsidR="009578FB" w:rsidRPr="00576327" w:rsidTr="009578FB">
        <w:trPr>
          <w:trHeight w:val="1"/>
        </w:trPr>
        <w:tc>
          <w:tcPr>
            <w:tcW w:w="1302" w:type="dxa"/>
            <w:shd w:val="clear" w:color="auto" w:fill="auto"/>
            <w:vAlign w:val="center"/>
            <w:hideMark/>
          </w:tcPr>
          <w:p w:rsidR="00576327" w:rsidRPr="009578FB" w:rsidRDefault="009578FB" w:rsidP="00576327">
            <w:pPr>
              <w:widowControl/>
              <w:autoSpaceDE/>
              <w:autoSpaceDN/>
              <w:rPr>
                <w:color w:val="000000"/>
                <w:sz w:val="24"/>
                <w:szCs w:val="24"/>
                <w:lang w:eastAsia="es-ES"/>
              </w:rPr>
            </w:pPr>
            <w:r w:rsidRPr="009578FB">
              <w:rPr>
                <w:color w:val="000000"/>
                <w:sz w:val="24"/>
                <w:szCs w:val="24"/>
                <w:lang w:eastAsia="es-ES"/>
              </w:rPr>
              <w:t>Inversión</w:t>
            </w:r>
            <w:r w:rsidR="00576327" w:rsidRPr="009578FB">
              <w:rPr>
                <w:color w:val="000000"/>
                <w:sz w:val="24"/>
                <w:szCs w:val="24"/>
                <w:lang w:eastAsia="es-ES"/>
              </w:rPr>
              <w:t xml:space="preserve"> </w:t>
            </w:r>
            <w:r w:rsidRPr="009578FB">
              <w:rPr>
                <w:color w:val="000000"/>
                <w:sz w:val="24"/>
                <w:szCs w:val="24"/>
                <w:lang w:eastAsia="es-ES"/>
              </w:rPr>
              <w:t>Física</w:t>
            </w:r>
          </w:p>
        </w:tc>
        <w:tc>
          <w:tcPr>
            <w:tcW w:w="1080"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119.000 </w:t>
            </w:r>
          </w:p>
        </w:tc>
        <w:tc>
          <w:tcPr>
            <w:tcW w:w="1023"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105.600 </w:t>
            </w:r>
          </w:p>
        </w:tc>
        <w:tc>
          <w:tcPr>
            <w:tcW w:w="771"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13.400 </w:t>
            </w:r>
          </w:p>
        </w:tc>
        <w:tc>
          <w:tcPr>
            <w:tcW w:w="896"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88,74 </w:t>
            </w:r>
          </w:p>
        </w:tc>
        <w:tc>
          <w:tcPr>
            <w:tcW w:w="1074"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0,85 </w:t>
            </w:r>
          </w:p>
        </w:tc>
      </w:tr>
      <w:tr w:rsidR="009578FB" w:rsidRPr="00576327" w:rsidTr="009578FB">
        <w:trPr>
          <w:trHeight w:val="1"/>
        </w:trPr>
        <w:tc>
          <w:tcPr>
            <w:tcW w:w="1302" w:type="dxa"/>
            <w:shd w:val="clear" w:color="auto" w:fill="auto"/>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Transferencias</w:t>
            </w:r>
          </w:p>
        </w:tc>
        <w:tc>
          <w:tcPr>
            <w:tcW w:w="1080"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135.000 </w:t>
            </w:r>
          </w:p>
        </w:tc>
        <w:tc>
          <w:tcPr>
            <w:tcW w:w="1023"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135.000 </w:t>
            </w:r>
          </w:p>
        </w:tc>
        <w:tc>
          <w:tcPr>
            <w:tcW w:w="771"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   </w:t>
            </w:r>
          </w:p>
        </w:tc>
        <w:tc>
          <w:tcPr>
            <w:tcW w:w="896"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100,00 </w:t>
            </w:r>
          </w:p>
        </w:tc>
        <w:tc>
          <w:tcPr>
            <w:tcW w:w="1074"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0,97 </w:t>
            </w:r>
          </w:p>
        </w:tc>
      </w:tr>
      <w:tr w:rsidR="009578FB" w:rsidRPr="00576327" w:rsidTr="009578FB">
        <w:trPr>
          <w:trHeight w:val="1"/>
        </w:trPr>
        <w:tc>
          <w:tcPr>
            <w:tcW w:w="1302" w:type="dxa"/>
            <w:shd w:val="clear" w:color="auto" w:fill="auto"/>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Otros Gastos </w:t>
            </w:r>
          </w:p>
        </w:tc>
        <w:tc>
          <w:tcPr>
            <w:tcW w:w="1080"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20.040 </w:t>
            </w:r>
          </w:p>
        </w:tc>
        <w:tc>
          <w:tcPr>
            <w:tcW w:w="1023"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17.361 </w:t>
            </w:r>
          </w:p>
        </w:tc>
        <w:tc>
          <w:tcPr>
            <w:tcW w:w="771"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2.679 </w:t>
            </w:r>
          </w:p>
        </w:tc>
        <w:tc>
          <w:tcPr>
            <w:tcW w:w="896"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86,63 </w:t>
            </w:r>
          </w:p>
        </w:tc>
        <w:tc>
          <w:tcPr>
            <w:tcW w:w="1074"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0,14 </w:t>
            </w:r>
          </w:p>
        </w:tc>
      </w:tr>
      <w:tr w:rsidR="009578FB" w:rsidRPr="00576327" w:rsidTr="009578FB">
        <w:trPr>
          <w:trHeight w:val="1"/>
        </w:trPr>
        <w:tc>
          <w:tcPr>
            <w:tcW w:w="1302" w:type="dxa"/>
            <w:shd w:val="clear" w:color="auto" w:fill="auto"/>
            <w:vAlign w:val="center"/>
            <w:hideMark/>
          </w:tcPr>
          <w:p w:rsidR="00576327" w:rsidRPr="009578FB" w:rsidRDefault="00576327" w:rsidP="00576327">
            <w:pPr>
              <w:widowControl/>
              <w:autoSpaceDE/>
              <w:autoSpaceDN/>
              <w:rPr>
                <w:b/>
                <w:bCs/>
                <w:color w:val="000000"/>
                <w:sz w:val="24"/>
                <w:szCs w:val="24"/>
                <w:lang w:eastAsia="es-ES"/>
              </w:rPr>
            </w:pPr>
            <w:r w:rsidRPr="009578FB">
              <w:rPr>
                <w:b/>
                <w:bCs/>
                <w:color w:val="000000"/>
                <w:sz w:val="24"/>
                <w:szCs w:val="24"/>
                <w:lang w:eastAsia="es-ES"/>
              </w:rPr>
              <w:t xml:space="preserve">TOTAL </w:t>
            </w:r>
          </w:p>
        </w:tc>
        <w:tc>
          <w:tcPr>
            <w:tcW w:w="1080" w:type="dxa"/>
            <w:shd w:val="clear" w:color="auto" w:fill="auto"/>
            <w:noWrap/>
            <w:vAlign w:val="center"/>
            <w:hideMark/>
          </w:tcPr>
          <w:p w:rsidR="00576327" w:rsidRPr="009578FB" w:rsidRDefault="00576327" w:rsidP="00576327">
            <w:pPr>
              <w:widowControl/>
              <w:autoSpaceDE/>
              <w:autoSpaceDN/>
              <w:rPr>
                <w:b/>
                <w:bCs/>
                <w:color w:val="000000"/>
                <w:sz w:val="24"/>
                <w:szCs w:val="24"/>
                <w:lang w:eastAsia="es-ES"/>
              </w:rPr>
            </w:pPr>
            <w:r w:rsidRPr="009578FB">
              <w:rPr>
                <w:b/>
                <w:bCs/>
                <w:color w:val="000000"/>
                <w:sz w:val="24"/>
                <w:szCs w:val="24"/>
                <w:lang w:eastAsia="es-ES"/>
              </w:rPr>
              <w:t xml:space="preserve">                                                                                                                                         13.987.662 </w:t>
            </w:r>
          </w:p>
        </w:tc>
        <w:tc>
          <w:tcPr>
            <w:tcW w:w="1023" w:type="dxa"/>
            <w:shd w:val="clear" w:color="auto" w:fill="auto"/>
            <w:noWrap/>
            <w:vAlign w:val="center"/>
            <w:hideMark/>
          </w:tcPr>
          <w:p w:rsidR="00576327" w:rsidRPr="009578FB" w:rsidRDefault="00576327" w:rsidP="00576327">
            <w:pPr>
              <w:widowControl/>
              <w:autoSpaceDE/>
              <w:autoSpaceDN/>
              <w:rPr>
                <w:b/>
                <w:bCs/>
                <w:color w:val="000000"/>
                <w:sz w:val="24"/>
                <w:szCs w:val="24"/>
                <w:lang w:eastAsia="es-ES"/>
              </w:rPr>
            </w:pPr>
            <w:r w:rsidRPr="009578FB">
              <w:rPr>
                <w:b/>
                <w:bCs/>
                <w:color w:val="000000"/>
                <w:sz w:val="24"/>
                <w:szCs w:val="24"/>
                <w:lang w:eastAsia="es-ES"/>
              </w:rPr>
              <w:t xml:space="preserve">                                            13.702.447 </w:t>
            </w:r>
          </w:p>
        </w:tc>
        <w:tc>
          <w:tcPr>
            <w:tcW w:w="771" w:type="dxa"/>
            <w:shd w:val="clear" w:color="auto" w:fill="auto"/>
            <w:noWrap/>
            <w:vAlign w:val="center"/>
            <w:hideMark/>
          </w:tcPr>
          <w:p w:rsidR="00576327" w:rsidRPr="009578FB" w:rsidRDefault="00576327" w:rsidP="00576327">
            <w:pPr>
              <w:widowControl/>
              <w:autoSpaceDE/>
              <w:autoSpaceDN/>
              <w:rPr>
                <w:b/>
                <w:bCs/>
                <w:color w:val="000000"/>
                <w:sz w:val="24"/>
                <w:szCs w:val="24"/>
                <w:lang w:eastAsia="es-ES"/>
              </w:rPr>
            </w:pPr>
            <w:r w:rsidRPr="009578FB">
              <w:rPr>
                <w:b/>
                <w:bCs/>
                <w:color w:val="000000"/>
                <w:sz w:val="24"/>
                <w:szCs w:val="24"/>
                <w:lang w:eastAsia="es-ES"/>
              </w:rPr>
              <w:t xml:space="preserve">                                                   285.216 </w:t>
            </w:r>
          </w:p>
        </w:tc>
        <w:tc>
          <w:tcPr>
            <w:tcW w:w="896" w:type="dxa"/>
            <w:shd w:val="clear" w:color="auto" w:fill="auto"/>
            <w:noWrap/>
            <w:vAlign w:val="center"/>
            <w:hideMark/>
          </w:tcPr>
          <w:p w:rsidR="00576327" w:rsidRPr="009578FB" w:rsidRDefault="00576327" w:rsidP="00576327">
            <w:pPr>
              <w:widowControl/>
              <w:autoSpaceDE/>
              <w:autoSpaceDN/>
              <w:rPr>
                <w:b/>
                <w:bCs/>
                <w:color w:val="000000"/>
                <w:sz w:val="24"/>
                <w:szCs w:val="24"/>
                <w:lang w:eastAsia="es-ES"/>
              </w:rPr>
            </w:pPr>
            <w:r w:rsidRPr="009578FB">
              <w:rPr>
                <w:b/>
                <w:bCs/>
                <w:color w:val="000000"/>
                <w:sz w:val="24"/>
                <w:szCs w:val="24"/>
                <w:lang w:eastAsia="es-ES"/>
              </w:rPr>
              <w:t xml:space="preserve">                                                                           98 </w:t>
            </w:r>
          </w:p>
        </w:tc>
        <w:tc>
          <w:tcPr>
            <w:tcW w:w="1074" w:type="dxa"/>
            <w:shd w:val="clear" w:color="auto" w:fill="auto"/>
            <w:noWrap/>
            <w:vAlign w:val="center"/>
            <w:hideMark/>
          </w:tcPr>
          <w:p w:rsidR="00576327" w:rsidRPr="009578FB" w:rsidRDefault="00576327" w:rsidP="00576327">
            <w:pPr>
              <w:widowControl/>
              <w:autoSpaceDE/>
              <w:autoSpaceDN/>
              <w:rPr>
                <w:color w:val="000000"/>
                <w:sz w:val="24"/>
                <w:szCs w:val="24"/>
                <w:lang w:eastAsia="es-ES"/>
              </w:rPr>
            </w:pPr>
            <w:r w:rsidRPr="009578FB">
              <w:rPr>
                <w:color w:val="000000"/>
                <w:sz w:val="24"/>
                <w:szCs w:val="24"/>
                <w:lang w:eastAsia="es-ES"/>
              </w:rPr>
              <w:t xml:space="preserve">                                                                                                            100,00 </w:t>
            </w:r>
          </w:p>
        </w:tc>
      </w:tr>
    </w:tbl>
    <w:p w:rsidR="00576327" w:rsidRDefault="00576327" w:rsidP="00576327">
      <w:pPr>
        <w:tabs>
          <w:tab w:val="left" w:pos="11167"/>
        </w:tabs>
        <w:rPr>
          <w:lang w:val="es-PY"/>
        </w:rPr>
      </w:pPr>
    </w:p>
    <w:p w:rsidR="00576327" w:rsidRDefault="00576327" w:rsidP="008B292F">
      <w:pPr>
        <w:tabs>
          <w:tab w:val="left" w:pos="11167"/>
        </w:tabs>
        <w:jc w:val="center"/>
        <w:rPr>
          <w:lang w:val="es-PY"/>
        </w:rPr>
      </w:pPr>
    </w:p>
    <w:p w:rsidR="00576327" w:rsidRDefault="00576327" w:rsidP="008B292F">
      <w:pPr>
        <w:tabs>
          <w:tab w:val="left" w:pos="11167"/>
        </w:tabs>
        <w:jc w:val="center"/>
        <w:rPr>
          <w:lang w:val="es-PY"/>
        </w:rPr>
      </w:pPr>
    </w:p>
    <w:p w:rsidR="00576327" w:rsidRDefault="00576327" w:rsidP="008B292F">
      <w:pPr>
        <w:tabs>
          <w:tab w:val="left" w:pos="11167"/>
        </w:tabs>
        <w:jc w:val="center"/>
        <w:rPr>
          <w:lang w:val="es-PY"/>
        </w:rPr>
      </w:pPr>
    </w:p>
    <w:p w:rsidR="00576327" w:rsidRDefault="00576327" w:rsidP="008B292F">
      <w:pPr>
        <w:tabs>
          <w:tab w:val="left" w:pos="11167"/>
        </w:tabs>
        <w:jc w:val="center"/>
        <w:rPr>
          <w:lang w:val="es-PY"/>
        </w:rPr>
      </w:pPr>
    </w:p>
    <w:p w:rsidR="00576327" w:rsidRDefault="00576327" w:rsidP="008B292F">
      <w:pPr>
        <w:tabs>
          <w:tab w:val="left" w:pos="11167"/>
        </w:tabs>
        <w:jc w:val="center"/>
        <w:rPr>
          <w:lang w:val="es-PY"/>
        </w:rPr>
      </w:pPr>
    </w:p>
    <w:p w:rsidR="00576327" w:rsidRDefault="00576327" w:rsidP="008B292F">
      <w:pPr>
        <w:tabs>
          <w:tab w:val="left" w:pos="11167"/>
        </w:tabs>
        <w:jc w:val="center"/>
        <w:rPr>
          <w:lang w:val="es-PY"/>
        </w:rPr>
      </w:pPr>
    </w:p>
    <w:tbl>
      <w:tblPr>
        <w:tblW w:w="14386" w:type="dxa"/>
        <w:tblInd w:w="-5" w:type="dxa"/>
        <w:tblCellMar>
          <w:left w:w="70" w:type="dxa"/>
          <w:right w:w="70" w:type="dxa"/>
        </w:tblCellMar>
        <w:tblLook w:val="04A0" w:firstRow="1" w:lastRow="0" w:firstColumn="1" w:lastColumn="0" w:noHBand="0" w:noVBand="1"/>
      </w:tblPr>
      <w:tblGrid>
        <w:gridCol w:w="1189"/>
        <w:gridCol w:w="955"/>
        <w:gridCol w:w="3922"/>
        <w:gridCol w:w="2292"/>
        <w:gridCol w:w="6028"/>
      </w:tblGrid>
      <w:tr w:rsidR="00B65F7E" w:rsidRPr="00B97740" w:rsidTr="00206AAE">
        <w:trPr>
          <w:trHeight w:val="268"/>
        </w:trPr>
        <w:tc>
          <w:tcPr>
            <w:tcW w:w="14386"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65F7E" w:rsidRPr="00101E34" w:rsidRDefault="00B65F7E" w:rsidP="008B292F">
            <w:pPr>
              <w:rPr>
                <w:rFonts w:ascii="Calibri" w:hAnsi="Calibri"/>
                <w:b/>
                <w:bCs/>
                <w:color w:val="000000"/>
                <w:sz w:val="24"/>
                <w:szCs w:val="24"/>
                <w:lang w:eastAsia="es-PY"/>
              </w:rPr>
            </w:pPr>
            <w:r w:rsidRPr="00101E34">
              <w:rPr>
                <w:rFonts w:ascii="Calibri" w:hAnsi="Calibri"/>
                <w:b/>
                <w:bCs/>
                <w:color w:val="000000"/>
                <w:sz w:val="24"/>
                <w:szCs w:val="24"/>
                <w:lang w:eastAsia="es-PY"/>
              </w:rPr>
              <w:lastRenderedPageBreak/>
              <w:t>5.2. Aportes y Mejoras resultantes de la Participación Ciudadana</w:t>
            </w:r>
          </w:p>
          <w:p w:rsidR="00B65F7E" w:rsidRPr="00B97740" w:rsidRDefault="00B65F7E" w:rsidP="008B292F">
            <w:pPr>
              <w:rPr>
                <w:rFonts w:ascii="Calibri" w:hAnsi="Calibri"/>
                <w:color w:val="000000"/>
                <w:lang w:eastAsia="es-PY"/>
              </w:rPr>
            </w:pPr>
            <w:r w:rsidRPr="00B97740">
              <w:rPr>
                <w:rFonts w:ascii="Calibri" w:hAnsi="Calibri"/>
                <w:color w:val="000000"/>
                <w:lang w:eastAsia="es-PY"/>
              </w:rPr>
              <w:t> </w:t>
            </w:r>
          </w:p>
        </w:tc>
      </w:tr>
      <w:tr w:rsidR="00B65F7E" w:rsidRPr="00B97740" w:rsidTr="00BC1A3B">
        <w:trPr>
          <w:trHeight w:val="590"/>
        </w:trPr>
        <w:tc>
          <w:tcPr>
            <w:tcW w:w="1189" w:type="dxa"/>
            <w:tcBorders>
              <w:top w:val="nil"/>
              <w:left w:val="single" w:sz="4" w:space="0" w:color="auto"/>
              <w:bottom w:val="single" w:sz="4" w:space="0" w:color="auto"/>
              <w:right w:val="single" w:sz="4" w:space="0" w:color="auto"/>
            </w:tcBorders>
            <w:shd w:val="clear" w:color="000000" w:fill="D9D9D9"/>
            <w:vAlign w:val="center"/>
            <w:hideMark/>
          </w:tcPr>
          <w:p w:rsidR="00B65F7E" w:rsidRPr="00B97740" w:rsidRDefault="00B65F7E" w:rsidP="008B292F">
            <w:pPr>
              <w:jc w:val="center"/>
              <w:rPr>
                <w:rFonts w:ascii="Calibri" w:hAnsi="Calibri"/>
                <w:b/>
                <w:bCs/>
                <w:color w:val="000000"/>
                <w:lang w:eastAsia="es-PY"/>
              </w:rPr>
            </w:pPr>
            <w:r w:rsidRPr="00B97740">
              <w:rPr>
                <w:rFonts w:ascii="Calibri" w:hAnsi="Calibri"/>
                <w:b/>
                <w:bCs/>
                <w:color w:val="000000"/>
                <w:lang w:eastAsia="es-PY"/>
              </w:rPr>
              <w:t>Propuesta de Mejora</w:t>
            </w:r>
          </w:p>
        </w:tc>
        <w:tc>
          <w:tcPr>
            <w:tcW w:w="955" w:type="dxa"/>
            <w:tcBorders>
              <w:top w:val="nil"/>
              <w:left w:val="nil"/>
              <w:bottom w:val="single" w:sz="4" w:space="0" w:color="auto"/>
              <w:right w:val="single" w:sz="4" w:space="0" w:color="auto"/>
            </w:tcBorders>
            <w:shd w:val="clear" w:color="000000" w:fill="D9D9D9"/>
            <w:vAlign w:val="center"/>
            <w:hideMark/>
          </w:tcPr>
          <w:p w:rsidR="00B65F7E" w:rsidRPr="00B97740" w:rsidRDefault="00B65F7E" w:rsidP="008B292F">
            <w:pPr>
              <w:jc w:val="center"/>
              <w:rPr>
                <w:rFonts w:ascii="Calibri" w:hAnsi="Calibri"/>
                <w:b/>
                <w:bCs/>
                <w:color w:val="000000"/>
                <w:lang w:eastAsia="es-PY"/>
              </w:rPr>
            </w:pPr>
            <w:r w:rsidRPr="00B97740">
              <w:rPr>
                <w:rFonts w:ascii="Calibri" w:hAnsi="Calibri"/>
                <w:b/>
                <w:bCs/>
                <w:color w:val="000000"/>
                <w:lang w:eastAsia="es-PY"/>
              </w:rPr>
              <w:t>Canal Utilizado</w:t>
            </w:r>
          </w:p>
        </w:tc>
        <w:tc>
          <w:tcPr>
            <w:tcW w:w="3922" w:type="dxa"/>
            <w:tcBorders>
              <w:top w:val="nil"/>
              <w:left w:val="nil"/>
              <w:bottom w:val="single" w:sz="4" w:space="0" w:color="auto"/>
              <w:right w:val="single" w:sz="4" w:space="0" w:color="auto"/>
            </w:tcBorders>
            <w:shd w:val="clear" w:color="000000" w:fill="D9D9D9"/>
            <w:vAlign w:val="center"/>
            <w:hideMark/>
          </w:tcPr>
          <w:p w:rsidR="00B65F7E" w:rsidRPr="00B97740" w:rsidRDefault="00B65F7E" w:rsidP="008B292F">
            <w:pPr>
              <w:jc w:val="center"/>
              <w:rPr>
                <w:rFonts w:ascii="Calibri" w:hAnsi="Calibri"/>
                <w:b/>
                <w:bCs/>
                <w:color w:val="000000"/>
                <w:lang w:eastAsia="es-PY"/>
              </w:rPr>
            </w:pPr>
            <w:r w:rsidRPr="00B97740">
              <w:rPr>
                <w:rFonts w:ascii="Calibri" w:hAnsi="Calibri"/>
                <w:b/>
                <w:bCs/>
                <w:color w:val="000000"/>
                <w:lang w:eastAsia="es-PY"/>
              </w:rPr>
              <w:t>Acción o Medida tomada por OEE</w:t>
            </w:r>
          </w:p>
        </w:tc>
        <w:tc>
          <w:tcPr>
            <w:tcW w:w="2292" w:type="dxa"/>
            <w:tcBorders>
              <w:top w:val="nil"/>
              <w:left w:val="nil"/>
              <w:bottom w:val="single" w:sz="4" w:space="0" w:color="auto"/>
              <w:right w:val="single" w:sz="4" w:space="0" w:color="auto"/>
            </w:tcBorders>
            <w:shd w:val="clear" w:color="000000" w:fill="D9D9D9"/>
            <w:vAlign w:val="center"/>
            <w:hideMark/>
          </w:tcPr>
          <w:p w:rsidR="00B65F7E" w:rsidRPr="00B97740" w:rsidRDefault="00B65F7E" w:rsidP="008B292F">
            <w:pPr>
              <w:jc w:val="center"/>
              <w:rPr>
                <w:rFonts w:ascii="Calibri" w:hAnsi="Calibri"/>
                <w:b/>
                <w:bCs/>
                <w:color w:val="000000"/>
                <w:lang w:eastAsia="es-PY"/>
              </w:rPr>
            </w:pPr>
            <w:r w:rsidRPr="00B97740">
              <w:rPr>
                <w:rFonts w:ascii="Calibri" w:hAnsi="Calibri"/>
                <w:b/>
                <w:bCs/>
                <w:color w:val="000000"/>
                <w:lang w:eastAsia="es-PY"/>
              </w:rPr>
              <w:t>Evidencia</w:t>
            </w:r>
          </w:p>
        </w:tc>
        <w:tc>
          <w:tcPr>
            <w:tcW w:w="6028" w:type="dxa"/>
            <w:tcBorders>
              <w:top w:val="nil"/>
              <w:left w:val="nil"/>
              <w:bottom w:val="single" w:sz="4" w:space="0" w:color="auto"/>
              <w:right w:val="single" w:sz="4" w:space="0" w:color="auto"/>
            </w:tcBorders>
            <w:shd w:val="clear" w:color="000000" w:fill="D9D9D9"/>
            <w:noWrap/>
            <w:vAlign w:val="center"/>
            <w:hideMark/>
          </w:tcPr>
          <w:p w:rsidR="00B65F7E" w:rsidRPr="00B97740" w:rsidRDefault="00B65F7E" w:rsidP="008B292F">
            <w:pPr>
              <w:jc w:val="center"/>
              <w:rPr>
                <w:rFonts w:ascii="Calibri" w:hAnsi="Calibri"/>
                <w:b/>
                <w:bCs/>
                <w:color w:val="000000"/>
                <w:lang w:eastAsia="es-PY"/>
              </w:rPr>
            </w:pPr>
            <w:r w:rsidRPr="00B97740">
              <w:rPr>
                <w:rFonts w:ascii="Calibri" w:hAnsi="Calibri"/>
                <w:b/>
                <w:bCs/>
                <w:color w:val="000000"/>
                <w:lang w:eastAsia="es-PY"/>
              </w:rPr>
              <w:t>Observaciones</w:t>
            </w:r>
          </w:p>
        </w:tc>
      </w:tr>
      <w:tr w:rsidR="00B65F7E" w:rsidRPr="00B97740" w:rsidTr="008B292F">
        <w:trPr>
          <w:trHeight w:val="412"/>
        </w:trPr>
        <w:tc>
          <w:tcPr>
            <w:tcW w:w="1438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65F7E" w:rsidRDefault="00B65F7E" w:rsidP="008B292F">
            <w:pPr>
              <w:jc w:val="center"/>
              <w:rPr>
                <w:rFonts w:ascii="Calibri" w:hAnsi="Calibri"/>
                <w:color w:val="000000"/>
                <w:lang w:eastAsia="es-PY"/>
              </w:rPr>
            </w:pPr>
            <w:r w:rsidRPr="00B97740">
              <w:rPr>
                <w:rFonts w:ascii="Calibri" w:hAnsi="Calibri"/>
                <w:color w:val="000000"/>
                <w:lang w:eastAsia="es-PY"/>
              </w:rPr>
              <w:t>NO APLICA PARA ESTE SEMESTRE</w:t>
            </w:r>
          </w:p>
          <w:p w:rsidR="006B26F5" w:rsidRPr="00B97740" w:rsidRDefault="006B26F5" w:rsidP="008B292F">
            <w:pPr>
              <w:jc w:val="center"/>
              <w:rPr>
                <w:rFonts w:ascii="Calibri" w:hAnsi="Calibri"/>
                <w:color w:val="000000"/>
                <w:lang w:eastAsia="es-PY"/>
              </w:rPr>
            </w:pPr>
          </w:p>
        </w:tc>
      </w:tr>
    </w:tbl>
    <w:p w:rsidR="00B74427" w:rsidRDefault="00B74427" w:rsidP="008B292F">
      <w:pPr>
        <w:tabs>
          <w:tab w:val="left" w:pos="11167"/>
        </w:tabs>
        <w:jc w:val="center"/>
      </w:pPr>
    </w:p>
    <w:tbl>
      <w:tblPr>
        <w:tblW w:w="14172" w:type="dxa"/>
        <w:tblInd w:w="-5" w:type="dxa"/>
        <w:tblCellMar>
          <w:left w:w="70" w:type="dxa"/>
          <w:right w:w="70" w:type="dxa"/>
        </w:tblCellMar>
        <w:tblLook w:val="04A0" w:firstRow="1" w:lastRow="0" w:firstColumn="1" w:lastColumn="0" w:noHBand="0" w:noVBand="1"/>
      </w:tblPr>
      <w:tblGrid>
        <w:gridCol w:w="1452"/>
        <w:gridCol w:w="1573"/>
        <w:gridCol w:w="1859"/>
        <w:gridCol w:w="2097"/>
        <w:gridCol w:w="3484"/>
        <w:gridCol w:w="1536"/>
        <w:gridCol w:w="2171"/>
      </w:tblGrid>
      <w:tr w:rsidR="00E83654" w:rsidRPr="00E83654" w:rsidTr="00206AAE">
        <w:trPr>
          <w:trHeight w:val="347"/>
        </w:trPr>
        <w:tc>
          <w:tcPr>
            <w:tcW w:w="14171" w:type="dxa"/>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E83654" w:rsidRPr="00E83654" w:rsidRDefault="00E83654" w:rsidP="008B292F">
            <w:pPr>
              <w:widowControl/>
              <w:autoSpaceDE/>
              <w:autoSpaceDN/>
              <w:rPr>
                <w:rFonts w:ascii="Calibri" w:hAnsi="Calibri"/>
                <w:b/>
                <w:bCs/>
                <w:color w:val="000000"/>
                <w:sz w:val="24"/>
                <w:szCs w:val="24"/>
                <w:lang w:val="es-PY" w:eastAsia="es-PY"/>
              </w:rPr>
            </w:pPr>
            <w:r w:rsidRPr="00E83654">
              <w:rPr>
                <w:rFonts w:ascii="Calibri" w:hAnsi="Calibri"/>
                <w:b/>
                <w:bCs/>
                <w:color w:val="000000"/>
                <w:sz w:val="24"/>
                <w:szCs w:val="24"/>
                <w:lang w:val="es-PY" w:eastAsia="es-PY"/>
              </w:rPr>
              <w:t>5.3 Gestión de denuncias de corrupción</w:t>
            </w:r>
            <w:r w:rsidR="00E0298C">
              <w:rPr>
                <w:rFonts w:ascii="Calibri" w:hAnsi="Calibri"/>
                <w:b/>
                <w:bCs/>
                <w:color w:val="000000"/>
                <w:sz w:val="24"/>
                <w:szCs w:val="24"/>
                <w:lang w:val="es-PY" w:eastAsia="es-PY"/>
              </w:rPr>
              <w:t xml:space="preserve"> Enero a Diciembre 2022</w:t>
            </w:r>
          </w:p>
        </w:tc>
      </w:tr>
      <w:tr w:rsidR="00E83654" w:rsidRPr="00E83654" w:rsidTr="00206AAE">
        <w:trPr>
          <w:trHeight w:val="663"/>
        </w:trPr>
        <w:tc>
          <w:tcPr>
            <w:tcW w:w="1452"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8B292F">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DENUNCIAS</w:t>
            </w:r>
          </w:p>
        </w:tc>
        <w:tc>
          <w:tcPr>
            <w:tcW w:w="157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8B292F">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Providencias</w:t>
            </w:r>
          </w:p>
        </w:tc>
        <w:tc>
          <w:tcPr>
            <w:tcW w:w="1859" w:type="dxa"/>
            <w:tcBorders>
              <w:top w:val="nil"/>
              <w:left w:val="nil"/>
              <w:bottom w:val="single" w:sz="4" w:space="0" w:color="auto"/>
              <w:right w:val="single" w:sz="4" w:space="0" w:color="auto"/>
            </w:tcBorders>
            <w:shd w:val="clear" w:color="000000" w:fill="D9D9D9"/>
            <w:vAlign w:val="center"/>
            <w:hideMark/>
          </w:tcPr>
          <w:p w:rsidR="00E83654" w:rsidRPr="00E83654" w:rsidRDefault="00E83654" w:rsidP="008B292F">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Providencias</w:t>
            </w:r>
          </w:p>
        </w:tc>
        <w:tc>
          <w:tcPr>
            <w:tcW w:w="2097"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8B292F">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Actas de Denuncias</w:t>
            </w:r>
          </w:p>
        </w:tc>
        <w:tc>
          <w:tcPr>
            <w:tcW w:w="3484"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8B292F">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Actas de Recepción de Documentos</w:t>
            </w:r>
          </w:p>
        </w:tc>
        <w:tc>
          <w:tcPr>
            <w:tcW w:w="1536"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8B292F">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Dictámenes</w:t>
            </w:r>
          </w:p>
        </w:tc>
        <w:tc>
          <w:tcPr>
            <w:tcW w:w="2171" w:type="dxa"/>
            <w:vMerge w:val="restart"/>
            <w:tcBorders>
              <w:top w:val="nil"/>
              <w:left w:val="single" w:sz="4" w:space="0" w:color="auto"/>
              <w:bottom w:val="single" w:sz="4" w:space="0" w:color="auto"/>
              <w:right w:val="single" w:sz="4" w:space="0" w:color="auto"/>
            </w:tcBorders>
            <w:shd w:val="clear" w:color="000000" w:fill="D9D9D9"/>
            <w:vAlign w:val="center"/>
            <w:hideMark/>
          </w:tcPr>
          <w:p w:rsidR="00E83654" w:rsidRPr="00E83654" w:rsidRDefault="00E83654" w:rsidP="008B292F">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Asistencia a servidores públicos</w:t>
            </w:r>
          </w:p>
        </w:tc>
      </w:tr>
      <w:tr w:rsidR="00E83654" w:rsidRPr="00E83654" w:rsidTr="00206AAE">
        <w:trPr>
          <w:trHeight w:val="159"/>
        </w:trPr>
        <w:tc>
          <w:tcPr>
            <w:tcW w:w="1452"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8B292F">
            <w:pPr>
              <w:widowControl/>
              <w:autoSpaceDE/>
              <w:autoSpaceDN/>
              <w:rPr>
                <w:rFonts w:ascii="Calibri" w:hAnsi="Calibri"/>
                <w:b/>
                <w:bCs/>
                <w:color w:val="000000"/>
                <w:sz w:val="20"/>
                <w:szCs w:val="20"/>
                <w:lang w:val="es-PY" w:eastAsia="es-PY"/>
              </w:rPr>
            </w:pPr>
          </w:p>
        </w:tc>
        <w:tc>
          <w:tcPr>
            <w:tcW w:w="1573"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8B292F">
            <w:pPr>
              <w:widowControl/>
              <w:autoSpaceDE/>
              <w:autoSpaceDN/>
              <w:rPr>
                <w:rFonts w:ascii="Calibri" w:hAnsi="Calibri"/>
                <w:b/>
                <w:bCs/>
                <w:color w:val="000000"/>
                <w:sz w:val="20"/>
                <w:szCs w:val="20"/>
                <w:lang w:val="es-PY" w:eastAsia="es-PY"/>
              </w:rPr>
            </w:pPr>
          </w:p>
        </w:tc>
        <w:tc>
          <w:tcPr>
            <w:tcW w:w="1859" w:type="dxa"/>
            <w:tcBorders>
              <w:top w:val="nil"/>
              <w:left w:val="nil"/>
              <w:bottom w:val="single" w:sz="4" w:space="0" w:color="auto"/>
              <w:right w:val="single" w:sz="4" w:space="0" w:color="auto"/>
            </w:tcBorders>
            <w:shd w:val="clear" w:color="000000" w:fill="D9D9D9"/>
            <w:vAlign w:val="center"/>
            <w:hideMark/>
          </w:tcPr>
          <w:p w:rsidR="00E83654" w:rsidRPr="00E83654" w:rsidRDefault="00E83654" w:rsidP="008B292F">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(Verificación In Situ)</w:t>
            </w:r>
          </w:p>
        </w:tc>
        <w:tc>
          <w:tcPr>
            <w:tcW w:w="2097"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8B292F">
            <w:pPr>
              <w:widowControl/>
              <w:autoSpaceDE/>
              <w:autoSpaceDN/>
              <w:rPr>
                <w:rFonts w:ascii="Calibri" w:hAnsi="Calibri"/>
                <w:b/>
                <w:bCs/>
                <w:color w:val="000000"/>
                <w:sz w:val="20"/>
                <w:szCs w:val="20"/>
                <w:lang w:val="es-PY" w:eastAsia="es-PY"/>
              </w:rPr>
            </w:pPr>
          </w:p>
        </w:tc>
        <w:tc>
          <w:tcPr>
            <w:tcW w:w="3484"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8B292F">
            <w:pPr>
              <w:widowControl/>
              <w:autoSpaceDE/>
              <w:autoSpaceDN/>
              <w:rPr>
                <w:rFonts w:ascii="Calibri" w:hAnsi="Calibri"/>
                <w:b/>
                <w:bCs/>
                <w:color w:val="000000"/>
                <w:sz w:val="20"/>
                <w:szCs w:val="20"/>
                <w:lang w:val="es-PY" w:eastAsia="es-PY"/>
              </w:rPr>
            </w:pPr>
          </w:p>
        </w:tc>
        <w:tc>
          <w:tcPr>
            <w:tcW w:w="1536"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8B292F">
            <w:pPr>
              <w:widowControl/>
              <w:autoSpaceDE/>
              <w:autoSpaceDN/>
              <w:rPr>
                <w:rFonts w:ascii="Calibri" w:hAnsi="Calibri"/>
                <w:b/>
                <w:bCs/>
                <w:color w:val="000000"/>
                <w:sz w:val="20"/>
                <w:szCs w:val="20"/>
                <w:lang w:val="es-PY" w:eastAsia="es-PY"/>
              </w:rPr>
            </w:pPr>
          </w:p>
        </w:tc>
        <w:tc>
          <w:tcPr>
            <w:tcW w:w="2171" w:type="dxa"/>
            <w:vMerge/>
            <w:tcBorders>
              <w:top w:val="nil"/>
              <w:left w:val="single" w:sz="4" w:space="0" w:color="auto"/>
              <w:bottom w:val="single" w:sz="4" w:space="0" w:color="auto"/>
              <w:right w:val="single" w:sz="4" w:space="0" w:color="auto"/>
            </w:tcBorders>
            <w:vAlign w:val="center"/>
            <w:hideMark/>
          </w:tcPr>
          <w:p w:rsidR="00E83654" w:rsidRPr="00E83654" w:rsidRDefault="00E83654" w:rsidP="008B292F">
            <w:pPr>
              <w:widowControl/>
              <w:autoSpaceDE/>
              <w:autoSpaceDN/>
              <w:rPr>
                <w:rFonts w:ascii="Calibri" w:hAnsi="Calibri"/>
                <w:b/>
                <w:bCs/>
                <w:color w:val="000000"/>
                <w:sz w:val="20"/>
                <w:szCs w:val="20"/>
                <w:lang w:val="es-PY" w:eastAsia="es-PY"/>
              </w:rPr>
            </w:pPr>
          </w:p>
        </w:tc>
      </w:tr>
      <w:tr w:rsidR="00E83654" w:rsidRPr="00E83654" w:rsidTr="00206AAE">
        <w:trPr>
          <w:trHeight w:val="331"/>
        </w:trPr>
        <w:tc>
          <w:tcPr>
            <w:tcW w:w="14171"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E83654" w:rsidRPr="00920487" w:rsidRDefault="00E83654" w:rsidP="008B292F">
            <w:pPr>
              <w:widowControl/>
              <w:autoSpaceDE/>
              <w:autoSpaceDN/>
              <w:rPr>
                <w:rFonts w:ascii="Calibri" w:hAnsi="Calibri"/>
                <w:b/>
                <w:bCs/>
                <w:color w:val="000000"/>
                <w:sz w:val="24"/>
                <w:szCs w:val="24"/>
                <w:lang w:val="es-PY" w:eastAsia="es-PY"/>
              </w:rPr>
            </w:pPr>
            <w:r w:rsidRPr="00920487">
              <w:rPr>
                <w:rFonts w:ascii="Calibri" w:hAnsi="Calibri"/>
                <w:b/>
                <w:bCs/>
                <w:color w:val="000000"/>
                <w:sz w:val="24"/>
                <w:szCs w:val="24"/>
                <w:lang w:val="es-PY" w:eastAsia="es-PY"/>
              </w:rPr>
              <w:t>T</w:t>
            </w:r>
            <w:r w:rsidR="006A1DCB" w:rsidRPr="00920487">
              <w:rPr>
                <w:rFonts w:ascii="Calibri" w:hAnsi="Calibri"/>
                <w:b/>
                <w:bCs/>
                <w:color w:val="000000"/>
                <w:sz w:val="24"/>
                <w:szCs w:val="24"/>
                <w:lang w:val="es-PY" w:eastAsia="es-PY"/>
              </w:rPr>
              <w:t xml:space="preserve">otal de denuncias ingresadas : </w:t>
            </w:r>
            <w:r w:rsidR="00AD54F3">
              <w:rPr>
                <w:rFonts w:ascii="Calibri" w:hAnsi="Calibri"/>
                <w:b/>
                <w:bCs/>
                <w:color w:val="000000"/>
                <w:sz w:val="24"/>
                <w:szCs w:val="24"/>
                <w:lang w:val="es-PY" w:eastAsia="es-PY"/>
              </w:rPr>
              <w:t>1</w:t>
            </w:r>
            <w:r w:rsidR="00206AAE">
              <w:rPr>
                <w:rFonts w:ascii="Calibri" w:hAnsi="Calibri"/>
                <w:b/>
                <w:bCs/>
                <w:color w:val="000000"/>
                <w:sz w:val="24"/>
                <w:szCs w:val="24"/>
                <w:lang w:val="es-PY" w:eastAsia="es-PY"/>
              </w:rPr>
              <w:t>38</w:t>
            </w:r>
            <w:r w:rsidR="00AD54F3">
              <w:rPr>
                <w:rFonts w:ascii="Calibri" w:hAnsi="Calibri"/>
                <w:b/>
                <w:bCs/>
                <w:color w:val="000000"/>
                <w:sz w:val="24"/>
                <w:szCs w:val="24"/>
                <w:lang w:val="es-PY" w:eastAsia="es-PY"/>
              </w:rPr>
              <w:t xml:space="preserve"> (Ciento </w:t>
            </w:r>
            <w:r w:rsidR="00206AAE">
              <w:rPr>
                <w:rFonts w:ascii="Calibri" w:hAnsi="Calibri"/>
                <w:b/>
                <w:bCs/>
                <w:color w:val="000000"/>
                <w:sz w:val="24"/>
                <w:szCs w:val="24"/>
                <w:lang w:val="es-PY" w:eastAsia="es-PY"/>
              </w:rPr>
              <w:t>treinta y ocho</w:t>
            </w:r>
            <w:r w:rsidR="00AD54F3">
              <w:rPr>
                <w:rFonts w:ascii="Calibri" w:hAnsi="Calibri"/>
                <w:b/>
                <w:bCs/>
                <w:color w:val="000000"/>
                <w:sz w:val="24"/>
                <w:szCs w:val="24"/>
                <w:lang w:val="es-PY" w:eastAsia="es-PY"/>
              </w:rPr>
              <w:t>)</w:t>
            </w:r>
          </w:p>
        </w:tc>
      </w:tr>
      <w:tr w:rsidR="00206AAE" w:rsidRPr="00E83654" w:rsidTr="008B292F">
        <w:trPr>
          <w:trHeight w:val="347"/>
        </w:trPr>
        <w:tc>
          <w:tcPr>
            <w:tcW w:w="1452" w:type="dxa"/>
            <w:tcBorders>
              <w:top w:val="nil"/>
              <w:left w:val="single" w:sz="4" w:space="0" w:color="auto"/>
              <w:bottom w:val="single" w:sz="4" w:space="0" w:color="auto"/>
              <w:right w:val="single" w:sz="4" w:space="0" w:color="auto"/>
            </w:tcBorders>
            <w:shd w:val="clear" w:color="auto" w:fill="auto"/>
            <w:vAlign w:val="center"/>
          </w:tcPr>
          <w:p w:rsidR="00206AAE" w:rsidRPr="00206AAE" w:rsidRDefault="00206AAE" w:rsidP="008B292F">
            <w:pPr>
              <w:jc w:val="both"/>
              <w:rPr>
                <w:color w:val="000000"/>
                <w:sz w:val="20"/>
                <w:szCs w:val="20"/>
              </w:rPr>
            </w:pPr>
            <w:r w:rsidRPr="00206AAE">
              <w:rPr>
                <w:color w:val="000000"/>
                <w:sz w:val="20"/>
                <w:szCs w:val="20"/>
              </w:rPr>
              <w:t xml:space="preserve">ENERO </w:t>
            </w:r>
          </w:p>
        </w:tc>
        <w:tc>
          <w:tcPr>
            <w:tcW w:w="1573"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21</w:t>
            </w:r>
          </w:p>
        </w:tc>
        <w:tc>
          <w:tcPr>
            <w:tcW w:w="1859"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w:t>
            </w:r>
          </w:p>
        </w:tc>
        <w:tc>
          <w:tcPr>
            <w:tcW w:w="2097"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w:t>
            </w:r>
          </w:p>
        </w:tc>
        <w:tc>
          <w:tcPr>
            <w:tcW w:w="3484"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w:t>
            </w:r>
          </w:p>
        </w:tc>
        <w:tc>
          <w:tcPr>
            <w:tcW w:w="1536"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11</w:t>
            </w:r>
          </w:p>
        </w:tc>
        <w:tc>
          <w:tcPr>
            <w:tcW w:w="2171"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10 (Presencial)</w:t>
            </w:r>
          </w:p>
        </w:tc>
      </w:tr>
      <w:tr w:rsidR="00206AAE" w:rsidRPr="00E83654" w:rsidTr="008B292F">
        <w:trPr>
          <w:trHeight w:val="347"/>
        </w:trPr>
        <w:tc>
          <w:tcPr>
            <w:tcW w:w="1452" w:type="dxa"/>
            <w:tcBorders>
              <w:top w:val="nil"/>
              <w:left w:val="single" w:sz="4" w:space="0" w:color="auto"/>
              <w:bottom w:val="single" w:sz="4" w:space="0" w:color="auto"/>
              <w:right w:val="single" w:sz="4" w:space="0" w:color="auto"/>
            </w:tcBorders>
            <w:shd w:val="clear" w:color="auto" w:fill="auto"/>
            <w:vAlign w:val="center"/>
          </w:tcPr>
          <w:p w:rsidR="00206AAE" w:rsidRPr="00206AAE" w:rsidRDefault="00206AAE" w:rsidP="008B292F">
            <w:pPr>
              <w:jc w:val="both"/>
              <w:rPr>
                <w:color w:val="000000"/>
                <w:sz w:val="20"/>
                <w:szCs w:val="20"/>
              </w:rPr>
            </w:pPr>
            <w:r w:rsidRPr="00206AAE">
              <w:rPr>
                <w:color w:val="000000"/>
                <w:sz w:val="20"/>
                <w:szCs w:val="20"/>
              </w:rPr>
              <w:t>FEBRERO</w:t>
            </w:r>
          </w:p>
        </w:tc>
        <w:tc>
          <w:tcPr>
            <w:tcW w:w="1573"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46</w:t>
            </w:r>
          </w:p>
        </w:tc>
        <w:tc>
          <w:tcPr>
            <w:tcW w:w="1859"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w:t>
            </w:r>
          </w:p>
        </w:tc>
        <w:tc>
          <w:tcPr>
            <w:tcW w:w="2097"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1</w:t>
            </w:r>
          </w:p>
        </w:tc>
        <w:tc>
          <w:tcPr>
            <w:tcW w:w="3484"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w:t>
            </w:r>
          </w:p>
        </w:tc>
        <w:tc>
          <w:tcPr>
            <w:tcW w:w="1536"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1</w:t>
            </w:r>
          </w:p>
        </w:tc>
        <w:tc>
          <w:tcPr>
            <w:tcW w:w="2171"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5 (presencial)</w:t>
            </w:r>
          </w:p>
        </w:tc>
      </w:tr>
      <w:tr w:rsidR="00206AAE" w:rsidRPr="00E83654" w:rsidTr="008B292F">
        <w:trPr>
          <w:trHeight w:val="347"/>
        </w:trPr>
        <w:tc>
          <w:tcPr>
            <w:tcW w:w="1452" w:type="dxa"/>
            <w:tcBorders>
              <w:top w:val="nil"/>
              <w:left w:val="single" w:sz="4" w:space="0" w:color="auto"/>
              <w:bottom w:val="single" w:sz="4" w:space="0" w:color="auto"/>
              <w:right w:val="single" w:sz="4" w:space="0" w:color="auto"/>
            </w:tcBorders>
            <w:shd w:val="clear" w:color="auto" w:fill="auto"/>
            <w:vAlign w:val="center"/>
          </w:tcPr>
          <w:p w:rsidR="00206AAE" w:rsidRPr="00206AAE" w:rsidRDefault="00206AAE" w:rsidP="008B292F">
            <w:pPr>
              <w:jc w:val="both"/>
              <w:rPr>
                <w:color w:val="000000"/>
                <w:sz w:val="20"/>
                <w:szCs w:val="20"/>
              </w:rPr>
            </w:pPr>
            <w:r w:rsidRPr="00206AAE">
              <w:rPr>
                <w:color w:val="000000"/>
                <w:sz w:val="20"/>
                <w:szCs w:val="20"/>
              </w:rPr>
              <w:t>MARZO</w:t>
            </w:r>
          </w:p>
        </w:tc>
        <w:tc>
          <w:tcPr>
            <w:tcW w:w="1573"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9</w:t>
            </w:r>
          </w:p>
        </w:tc>
        <w:tc>
          <w:tcPr>
            <w:tcW w:w="1859"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w:t>
            </w:r>
          </w:p>
        </w:tc>
        <w:tc>
          <w:tcPr>
            <w:tcW w:w="2097"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2</w:t>
            </w:r>
          </w:p>
        </w:tc>
        <w:tc>
          <w:tcPr>
            <w:tcW w:w="3484"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w:t>
            </w:r>
          </w:p>
        </w:tc>
        <w:tc>
          <w:tcPr>
            <w:tcW w:w="1536"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13</w:t>
            </w:r>
          </w:p>
        </w:tc>
        <w:tc>
          <w:tcPr>
            <w:tcW w:w="2171"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10 (presencial)</w:t>
            </w:r>
          </w:p>
        </w:tc>
      </w:tr>
      <w:tr w:rsidR="00206AAE" w:rsidRPr="00E83654" w:rsidTr="008B292F">
        <w:trPr>
          <w:trHeight w:val="347"/>
        </w:trPr>
        <w:tc>
          <w:tcPr>
            <w:tcW w:w="1452" w:type="dxa"/>
            <w:tcBorders>
              <w:top w:val="nil"/>
              <w:left w:val="single" w:sz="4" w:space="0" w:color="auto"/>
              <w:bottom w:val="single" w:sz="4" w:space="0" w:color="auto"/>
              <w:right w:val="single" w:sz="4" w:space="0" w:color="auto"/>
            </w:tcBorders>
            <w:shd w:val="clear" w:color="auto" w:fill="auto"/>
            <w:vAlign w:val="center"/>
          </w:tcPr>
          <w:p w:rsidR="00206AAE" w:rsidRPr="00206AAE" w:rsidRDefault="00206AAE" w:rsidP="008B292F">
            <w:pPr>
              <w:jc w:val="both"/>
              <w:rPr>
                <w:color w:val="000000"/>
                <w:sz w:val="20"/>
                <w:szCs w:val="20"/>
              </w:rPr>
            </w:pPr>
            <w:r w:rsidRPr="00206AAE">
              <w:rPr>
                <w:color w:val="000000"/>
                <w:sz w:val="20"/>
                <w:szCs w:val="20"/>
              </w:rPr>
              <w:t>ABRIL</w:t>
            </w:r>
          </w:p>
        </w:tc>
        <w:tc>
          <w:tcPr>
            <w:tcW w:w="1573"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14</w:t>
            </w:r>
          </w:p>
        </w:tc>
        <w:tc>
          <w:tcPr>
            <w:tcW w:w="1859"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b/>
                <w:bCs/>
                <w:color w:val="000000"/>
                <w:sz w:val="20"/>
                <w:szCs w:val="20"/>
              </w:rPr>
            </w:pPr>
            <w:r w:rsidRPr="00206AAE">
              <w:rPr>
                <w:b/>
                <w:bCs/>
                <w:color w:val="000000"/>
                <w:sz w:val="20"/>
                <w:szCs w:val="20"/>
              </w:rPr>
              <w:t>-------</w:t>
            </w:r>
          </w:p>
        </w:tc>
        <w:tc>
          <w:tcPr>
            <w:tcW w:w="2097"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b/>
                <w:bCs/>
                <w:color w:val="000000"/>
                <w:sz w:val="20"/>
                <w:szCs w:val="20"/>
              </w:rPr>
            </w:pPr>
            <w:r w:rsidRPr="00206AAE">
              <w:rPr>
                <w:b/>
                <w:bCs/>
                <w:color w:val="000000"/>
                <w:sz w:val="20"/>
                <w:szCs w:val="20"/>
              </w:rPr>
              <w:t>-------</w:t>
            </w:r>
          </w:p>
        </w:tc>
        <w:tc>
          <w:tcPr>
            <w:tcW w:w="3484"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2</w:t>
            </w:r>
          </w:p>
        </w:tc>
        <w:tc>
          <w:tcPr>
            <w:tcW w:w="1536"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15</w:t>
            </w:r>
          </w:p>
        </w:tc>
        <w:tc>
          <w:tcPr>
            <w:tcW w:w="2171"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4 (Presencial)</w:t>
            </w:r>
          </w:p>
        </w:tc>
      </w:tr>
      <w:tr w:rsidR="00206AAE" w:rsidRPr="00E83654" w:rsidTr="008B292F">
        <w:trPr>
          <w:trHeight w:val="347"/>
        </w:trPr>
        <w:tc>
          <w:tcPr>
            <w:tcW w:w="1452" w:type="dxa"/>
            <w:tcBorders>
              <w:top w:val="nil"/>
              <w:left w:val="single" w:sz="4" w:space="0" w:color="auto"/>
              <w:bottom w:val="single" w:sz="4" w:space="0" w:color="auto"/>
              <w:right w:val="single" w:sz="4" w:space="0" w:color="auto"/>
            </w:tcBorders>
            <w:shd w:val="clear" w:color="auto" w:fill="auto"/>
            <w:vAlign w:val="center"/>
          </w:tcPr>
          <w:p w:rsidR="00206AAE" w:rsidRPr="00206AAE" w:rsidRDefault="00206AAE" w:rsidP="008B292F">
            <w:pPr>
              <w:jc w:val="both"/>
              <w:rPr>
                <w:color w:val="000000"/>
                <w:sz w:val="20"/>
                <w:szCs w:val="20"/>
              </w:rPr>
            </w:pPr>
            <w:r w:rsidRPr="00206AAE">
              <w:rPr>
                <w:color w:val="000000"/>
                <w:sz w:val="20"/>
                <w:szCs w:val="20"/>
              </w:rPr>
              <w:t>MAYO</w:t>
            </w:r>
          </w:p>
        </w:tc>
        <w:tc>
          <w:tcPr>
            <w:tcW w:w="1573"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24</w:t>
            </w:r>
          </w:p>
        </w:tc>
        <w:tc>
          <w:tcPr>
            <w:tcW w:w="1859"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b/>
                <w:bCs/>
                <w:color w:val="000000"/>
                <w:sz w:val="20"/>
                <w:szCs w:val="20"/>
              </w:rPr>
            </w:pPr>
            <w:r w:rsidRPr="00206AAE">
              <w:rPr>
                <w:b/>
                <w:bCs/>
                <w:color w:val="000000"/>
                <w:sz w:val="20"/>
                <w:szCs w:val="20"/>
              </w:rPr>
              <w:t>-------</w:t>
            </w:r>
          </w:p>
        </w:tc>
        <w:tc>
          <w:tcPr>
            <w:tcW w:w="2097"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b/>
                <w:bCs/>
                <w:color w:val="000000"/>
                <w:sz w:val="20"/>
                <w:szCs w:val="20"/>
              </w:rPr>
            </w:pPr>
            <w:r w:rsidRPr="00206AAE">
              <w:rPr>
                <w:b/>
                <w:bCs/>
                <w:color w:val="000000"/>
                <w:sz w:val="20"/>
                <w:szCs w:val="20"/>
              </w:rPr>
              <w:t>-------</w:t>
            </w:r>
          </w:p>
        </w:tc>
        <w:tc>
          <w:tcPr>
            <w:tcW w:w="3484"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3</w:t>
            </w:r>
          </w:p>
        </w:tc>
        <w:tc>
          <w:tcPr>
            <w:tcW w:w="1536"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32</w:t>
            </w:r>
          </w:p>
        </w:tc>
        <w:tc>
          <w:tcPr>
            <w:tcW w:w="2171"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5 (Presencial)</w:t>
            </w:r>
          </w:p>
        </w:tc>
      </w:tr>
      <w:tr w:rsidR="00206AAE" w:rsidRPr="00E83654" w:rsidTr="008B292F">
        <w:trPr>
          <w:trHeight w:val="347"/>
        </w:trPr>
        <w:tc>
          <w:tcPr>
            <w:tcW w:w="1452" w:type="dxa"/>
            <w:tcBorders>
              <w:top w:val="nil"/>
              <w:left w:val="single" w:sz="4" w:space="0" w:color="auto"/>
              <w:bottom w:val="single" w:sz="4" w:space="0" w:color="auto"/>
              <w:right w:val="single" w:sz="4" w:space="0" w:color="auto"/>
            </w:tcBorders>
            <w:shd w:val="clear" w:color="auto" w:fill="auto"/>
            <w:vAlign w:val="center"/>
          </w:tcPr>
          <w:p w:rsidR="00206AAE" w:rsidRPr="00206AAE" w:rsidRDefault="00206AAE" w:rsidP="008B292F">
            <w:pPr>
              <w:jc w:val="both"/>
              <w:rPr>
                <w:color w:val="000000"/>
                <w:sz w:val="20"/>
                <w:szCs w:val="20"/>
              </w:rPr>
            </w:pPr>
            <w:r w:rsidRPr="00206AAE">
              <w:rPr>
                <w:color w:val="000000"/>
                <w:sz w:val="20"/>
                <w:szCs w:val="20"/>
              </w:rPr>
              <w:t>JUNIO</w:t>
            </w:r>
          </w:p>
        </w:tc>
        <w:tc>
          <w:tcPr>
            <w:tcW w:w="1573"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22</w:t>
            </w:r>
          </w:p>
        </w:tc>
        <w:tc>
          <w:tcPr>
            <w:tcW w:w="1859"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b/>
                <w:bCs/>
                <w:color w:val="000000"/>
                <w:sz w:val="20"/>
                <w:szCs w:val="20"/>
              </w:rPr>
            </w:pPr>
            <w:r w:rsidRPr="00206AAE">
              <w:rPr>
                <w:b/>
                <w:bCs/>
                <w:color w:val="000000"/>
                <w:sz w:val="20"/>
                <w:szCs w:val="20"/>
              </w:rPr>
              <w:t>-------</w:t>
            </w:r>
          </w:p>
        </w:tc>
        <w:tc>
          <w:tcPr>
            <w:tcW w:w="2097"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b/>
                <w:bCs/>
                <w:color w:val="000000"/>
                <w:sz w:val="20"/>
                <w:szCs w:val="20"/>
              </w:rPr>
            </w:pPr>
            <w:r w:rsidRPr="00206AAE">
              <w:rPr>
                <w:b/>
                <w:bCs/>
                <w:color w:val="000000"/>
                <w:sz w:val="20"/>
                <w:szCs w:val="20"/>
              </w:rPr>
              <w:t>-------</w:t>
            </w:r>
          </w:p>
        </w:tc>
        <w:tc>
          <w:tcPr>
            <w:tcW w:w="3484"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1</w:t>
            </w:r>
          </w:p>
        </w:tc>
        <w:tc>
          <w:tcPr>
            <w:tcW w:w="1536"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6</w:t>
            </w:r>
          </w:p>
        </w:tc>
        <w:tc>
          <w:tcPr>
            <w:tcW w:w="2171"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6  (Presencial)</w:t>
            </w:r>
          </w:p>
        </w:tc>
      </w:tr>
      <w:tr w:rsidR="00206AAE" w:rsidRPr="00E83654" w:rsidTr="008B292F">
        <w:trPr>
          <w:trHeight w:val="347"/>
        </w:trPr>
        <w:tc>
          <w:tcPr>
            <w:tcW w:w="1452" w:type="dxa"/>
            <w:tcBorders>
              <w:top w:val="nil"/>
              <w:left w:val="single" w:sz="4" w:space="0" w:color="auto"/>
              <w:bottom w:val="single" w:sz="4" w:space="0" w:color="auto"/>
              <w:right w:val="single" w:sz="4" w:space="0" w:color="auto"/>
            </w:tcBorders>
            <w:shd w:val="clear" w:color="auto" w:fill="auto"/>
            <w:vAlign w:val="center"/>
          </w:tcPr>
          <w:p w:rsidR="00206AAE" w:rsidRPr="00206AAE" w:rsidRDefault="00206AAE" w:rsidP="008B292F">
            <w:pPr>
              <w:jc w:val="both"/>
              <w:rPr>
                <w:color w:val="000000"/>
                <w:sz w:val="20"/>
                <w:szCs w:val="20"/>
              </w:rPr>
            </w:pPr>
            <w:r w:rsidRPr="00206AAE">
              <w:rPr>
                <w:color w:val="000000"/>
                <w:sz w:val="20"/>
                <w:szCs w:val="20"/>
              </w:rPr>
              <w:t>JULIO</w:t>
            </w:r>
          </w:p>
        </w:tc>
        <w:tc>
          <w:tcPr>
            <w:tcW w:w="1573"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18</w:t>
            </w:r>
          </w:p>
        </w:tc>
        <w:tc>
          <w:tcPr>
            <w:tcW w:w="1859"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b/>
                <w:bCs/>
                <w:color w:val="000000"/>
                <w:sz w:val="20"/>
                <w:szCs w:val="20"/>
              </w:rPr>
            </w:pPr>
            <w:r w:rsidRPr="00206AAE">
              <w:rPr>
                <w:b/>
                <w:bCs/>
                <w:color w:val="000000"/>
                <w:sz w:val="20"/>
                <w:szCs w:val="20"/>
              </w:rPr>
              <w:t>-------</w:t>
            </w:r>
          </w:p>
        </w:tc>
        <w:tc>
          <w:tcPr>
            <w:tcW w:w="2097"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b/>
                <w:bCs/>
                <w:color w:val="000000"/>
                <w:sz w:val="20"/>
                <w:szCs w:val="20"/>
              </w:rPr>
            </w:pPr>
            <w:r w:rsidRPr="00206AAE">
              <w:rPr>
                <w:b/>
                <w:bCs/>
                <w:color w:val="000000"/>
                <w:sz w:val="20"/>
                <w:szCs w:val="20"/>
              </w:rPr>
              <w:t>-------</w:t>
            </w:r>
          </w:p>
        </w:tc>
        <w:tc>
          <w:tcPr>
            <w:tcW w:w="3484"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b/>
                <w:bCs/>
                <w:color w:val="000000"/>
                <w:sz w:val="20"/>
                <w:szCs w:val="20"/>
              </w:rPr>
            </w:pPr>
            <w:r w:rsidRPr="00206AAE">
              <w:rPr>
                <w:b/>
                <w:bCs/>
                <w:color w:val="000000"/>
                <w:sz w:val="20"/>
                <w:szCs w:val="20"/>
              </w:rPr>
              <w:t>-------</w:t>
            </w:r>
          </w:p>
        </w:tc>
        <w:tc>
          <w:tcPr>
            <w:tcW w:w="1536"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8</w:t>
            </w:r>
          </w:p>
        </w:tc>
        <w:tc>
          <w:tcPr>
            <w:tcW w:w="2171"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4 (Presencial)</w:t>
            </w:r>
          </w:p>
        </w:tc>
      </w:tr>
      <w:tr w:rsidR="00206AAE" w:rsidRPr="00E83654" w:rsidTr="008B292F">
        <w:trPr>
          <w:trHeight w:val="347"/>
        </w:trPr>
        <w:tc>
          <w:tcPr>
            <w:tcW w:w="1452" w:type="dxa"/>
            <w:tcBorders>
              <w:top w:val="nil"/>
              <w:left w:val="single" w:sz="4" w:space="0" w:color="auto"/>
              <w:bottom w:val="single" w:sz="4" w:space="0" w:color="auto"/>
              <w:right w:val="single" w:sz="4" w:space="0" w:color="auto"/>
            </w:tcBorders>
            <w:shd w:val="clear" w:color="auto" w:fill="auto"/>
            <w:vAlign w:val="center"/>
            <w:hideMark/>
          </w:tcPr>
          <w:p w:rsidR="00206AAE" w:rsidRPr="00206AAE" w:rsidRDefault="00206AAE" w:rsidP="008B292F">
            <w:pPr>
              <w:jc w:val="both"/>
              <w:rPr>
                <w:color w:val="000000"/>
                <w:sz w:val="20"/>
                <w:szCs w:val="20"/>
              </w:rPr>
            </w:pPr>
            <w:r w:rsidRPr="00206AAE">
              <w:rPr>
                <w:color w:val="000000"/>
                <w:sz w:val="20"/>
                <w:szCs w:val="20"/>
              </w:rPr>
              <w:t>AGOSTO</w:t>
            </w:r>
          </w:p>
        </w:tc>
        <w:tc>
          <w:tcPr>
            <w:tcW w:w="1573" w:type="dxa"/>
            <w:tcBorders>
              <w:top w:val="nil"/>
              <w:left w:val="nil"/>
              <w:bottom w:val="single" w:sz="4" w:space="0" w:color="auto"/>
              <w:right w:val="single" w:sz="4" w:space="0" w:color="auto"/>
            </w:tcBorders>
            <w:shd w:val="clear" w:color="auto" w:fill="auto"/>
            <w:vAlign w:val="center"/>
            <w:hideMark/>
          </w:tcPr>
          <w:p w:rsidR="00206AAE" w:rsidRPr="00206AAE" w:rsidRDefault="00206AAE" w:rsidP="008B292F">
            <w:pPr>
              <w:jc w:val="center"/>
              <w:rPr>
                <w:color w:val="000000"/>
                <w:sz w:val="20"/>
                <w:szCs w:val="20"/>
              </w:rPr>
            </w:pPr>
            <w:r w:rsidRPr="00206AAE">
              <w:rPr>
                <w:color w:val="000000"/>
                <w:sz w:val="20"/>
                <w:szCs w:val="20"/>
              </w:rPr>
              <w:t>18</w:t>
            </w:r>
          </w:p>
        </w:tc>
        <w:tc>
          <w:tcPr>
            <w:tcW w:w="1859" w:type="dxa"/>
            <w:tcBorders>
              <w:top w:val="nil"/>
              <w:left w:val="nil"/>
              <w:bottom w:val="single" w:sz="4" w:space="0" w:color="auto"/>
              <w:right w:val="single" w:sz="4" w:space="0" w:color="auto"/>
            </w:tcBorders>
            <w:shd w:val="clear" w:color="auto" w:fill="auto"/>
            <w:vAlign w:val="center"/>
            <w:hideMark/>
          </w:tcPr>
          <w:p w:rsidR="00206AAE" w:rsidRPr="00206AAE" w:rsidRDefault="00206AAE" w:rsidP="008B292F">
            <w:pPr>
              <w:jc w:val="center"/>
              <w:rPr>
                <w:b/>
                <w:bCs/>
                <w:color w:val="000000"/>
                <w:sz w:val="20"/>
                <w:szCs w:val="20"/>
              </w:rPr>
            </w:pPr>
            <w:r w:rsidRPr="00206AAE">
              <w:rPr>
                <w:b/>
                <w:bCs/>
                <w:color w:val="000000"/>
                <w:sz w:val="20"/>
                <w:szCs w:val="20"/>
              </w:rPr>
              <w:t>-------</w:t>
            </w:r>
          </w:p>
        </w:tc>
        <w:tc>
          <w:tcPr>
            <w:tcW w:w="2097" w:type="dxa"/>
            <w:tcBorders>
              <w:top w:val="nil"/>
              <w:left w:val="nil"/>
              <w:bottom w:val="single" w:sz="4" w:space="0" w:color="auto"/>
              <w:right w:val="single" w:sz="4" w:space="0" w:color="auto"/>
            </w:tcBorders>
            <w:shd w:val="clear" w:color="auto" w:fill="auto"/>
            <w:vAlign w:val="center"/>
            <w:hideMark/>
          </w:tcPr>
          <w:p w:rsidR="00206AAE" w:rsidRPr="00206AAE" w:rsidRDefault="00206AAE" w:rsidP="008B292F">
            <w:pPr>
              <w:jc w:val="center"/>
              <w:rPr>
                <w:b/>
                <w:bCs/>
                <w:color w:val="000000"/>
                <w:sz w:val="20"/>
                <w:szCs w:val="20"/>
              </w:rPr>
            </w:pPr>
            <w:r w:rsidRPr="00206AAE">
              <w:rPr>
                <w:b/>
                <w:bCs/>
                <w:color w:val="000000"/>
                <w:sz w:val="20"/>
                <w:szCs w:val="20"/>
              </w:rPr>
              <w:t>-------</w:t>
            </w:r>
          </w:p>
        </w:tc>
        <w:tc>
          <w:tcPr>
            <w:tcW w:w="3484" w:type="dxa"/>
            <w:tcBorders>
              <w:top w:val="nil"/>
              <w:left w:val="nil"/>
              <w:bottom w:val="single" w:sz="4" w:space="0" w:color="auto"/>
              <w:right w:val="single" w:sz="4" w:space="0" w:color="auto"/>
            </w:tcBorders>
            <w:shd w:val="clear" w:color="auto" w:fill="auto"/>
            <w:vAlign w:val="center"/>
            <w:hideMark/>
          </w:tcPr>
          <w:p w:rsidR="00206AAE" w:rsidRPr="00206AAE" w:rsidRDefault="00206AAE" w:rsidP="008B292F">
            <w:pPr>
              <w:jc w:val="center"/>
              <w:rPr>
                <w:b/>
                <w:bCs/>
                <w:color w:val="000000"/>
                <w:sz w:val="20"/>
                <w:szCs w:val="20"/>
              </w:rPr>
            </w:pPr>
            <w:r w:rsidRPr="00206AAE">
              <w:rPr>
                <w:b/>
                <w:bCs/>
                <w:color w:val="000000"/>
                <w:sz w:val="20"/>
                <w:szCs w:val="20"/>
              </w:rPr>
              <w:t>-------</w:t>
            </w:r>
          </w:p>
        </w:tc>
        <w:tc>
          <w:tcPr>
            <w:tcW w:w="1536" w:type="dxa"/>
            <w:tcBorders>
              <w:top w:val="nil"/>
              <w:left w:val="nil"/>
              <w:bottom w:val="single" w:sz="4" w:space="0" w:color="auto"/>
              <w:right w:val="single" w:sz="4" w:space="0" w:color="auto"/>
            </w:tcBorders>
            <w:shd w:val="clear" w:color="auto" w:fill="auto"/>
            <w:vAlign w:val="center"/>
            <w:hideMark/>
          </w:tcPr>
          <w:p w:rsidR="00206AAE" w:rsidRPr="00206AAE" w:rsidRDefault="00206AAE" w:rsidP="008B292F">
            <w:pPr>
              <w:jc w:val="center"/>
              <w:rPr>
                <w:color w:val="000000"/>
                <w:sz w:val="20"/>
                <w:szCs w:val="20"/>
              </w:rPr>
            </w:pPr>
            <w:r w:rsidRPr="00206AAE">
              <w:rPr>
                <w:color w:val="000000"/>
                <w:sz w:val="20"/>
                <w:szCs w:val="20"/>
              </w:rPr>
              <w:t>7</w:t>
            </w:r>
          </w:p>
        </w:tc>
        <w:tc>
          <w:tcPr>
            <w:tcW w:w="2171" w:type="dxa"/>
            <w:tcBorders>
              <w:top w:val="nil"/>
              <w:left w:val="nil"/>
              <w:bottom w:val="single" w:sz="4" w:space="0" w:color="auto"/>
              <w:right w:val="single" w:sz="4" w:space="0" w:color="auto"/>
            </w:tcBorders>
            <w:shd w:val="clear" w:color="auto" w:fill="auto"/>
            <w:vAlign w:val="center"/>
            <w:hideMark/>
          </w:tcPr>
          <w:p w:rsidR="00206AAE" w:rsidRPr="00206AAE" w:rsidRDefault="00206AAE" w:rsidP="008B292F">
            <w:pPr>
              <w:jc w:val="center"/>
              <w:rPr>
                <w:color w:val="000000"/>
                <w:sz w:val="20"/>
                <w:szCs w:val="20"/>
              </w:rPr>
            </w:pPr>
            <w:r w:rsidRPr="00206AAE">
              <w:rPr>
                <w:color w:val="000000"/>
                <w:sz w:val="20"/>
                <w:szCs w:val="20"/>
              </w:rPr>
              <w:t>6 (Presencial)</w:t>
            </w:r>
          </w:p>
        </w:tc>
      </w:tr>
      <w:tr w:rsidR="00206AAE" w:rsidRPr="00E83654" w:rsidTr="008B292F">
        <w:trPr>
          <w:trHeight w:val="347"/>
        </w:trPr>
        <w:tc>
          <w:tcPr>
            <w:tcW w:w="1452" w:type="dxa"/>
            <w:tcBorders>
              <w:top w:val="nil"/>
              <w:left w:val="single" w:sz="4" w:space="0" w:color="auto"/>
              <w:bottom w:val="single" w:sz="4" w:space="0" w:color="auto"/>
              <w:right w:val="single" w:sz="4" w:space="0" w:color="auto"/>
            </w:tcBorders>
            <w:shd w:val="clear" w:color="auto" w:fill="auto"/>
            <w:vAlign w:val="center"/>
            <w:hideMark/>
          </w:tcPr>
          <w:p w:rsidR="00206AAE" w:rsidRPr="00206AAE" w:rsidRDefault="00206AAE" w:rsidP="008B292F">
            <w:pPr>
              <w:jc w:val="both"/>
              <w:rPr>
                <w:color w:val="000000"/>
                <w:sz w:val="20"/>
                <w:szCs w:val="20"/>
              </w:rPr>
            </w:pPr>
            <w:r w:rsidRPr="00206AAE">
              <w:rPr>
                <w:color w:val="000000"/>
                <w:sz w:val="20"/>
                <w:szCs w:val="20"/>
              </w:rPr>
              <w:t>SEPTIEMBRE</w:t>
            </w:r>
          </w:p>
        </w:tc>
        <w:tc>
          <w:tcPr>
            <w:tcW w:w="1573" w:type="dxa"/>
            <w:tcBorders>
              <w:top w:val="nil"/>
              <w:left w:val="nil"/>
              <w:bottom w:val="single" w:sz="4" w:space="0" w:color="auto"/>
              <w:right w:val="single" w:sz="4" w:space="0" w:color="auto"/>
            </w:tcBorders>
            <w:shd w:val="clear" w:color="auto" w:fill="auto"/>
            <w:vAlign w:val="center"/>
            <w:hideMark/>
          </w:tcPr>
          <w:p w:rsidR="00206AAE" w:rsidRPr="00206AAE" w:rsidRDefault="00206AAE" w:rsidP="008B292F">
            <w:pPr>
              <w:jc w:val="center"/>
              <w:rPr>
                <w:color w:val="000000"/>
                <w:sz w:val="20"/>
                <w:szCs w:val="20"/>
              </w:rPr>
            </w:pPr>
            <w:r w:rsidRPr="00206AAE">
              <w:rPr>
                <w:color w:val="000000"/>
                <w:sz w:val="20"/>
                <w:szCs w:val="20"/>
              </w:rPr>
              <w:t>14</w:t>
            </w:r>
          </w:p>
        </w:tc>
        <w:tc>
          <w:tcPr>
            <w:tcW w:w="1859" w:type="dxa"/>
            <w:tcBorders>
              <w:top w:val="nil"/>
              <w:left w:val="nil"/>
              <w:bottom w:val="single" w:sz="4" w:space="0" w:color="auto"/>
              <w:right w:val="single" w:sz="4" w:space="0" w:color="auto"/>
            </w:tcBorders>
            <w:shd w:val="clear" w:color="auto" w:fill="auto"/>
            <w:vAlign w:val="center"/>
            <w:hideMark/>
          </w:tcPr>
          <w:p w:rsidR="00206AAE" w:rsidRPr="00206AAE" w:rsidRDefault="00206AAE" w:rsidP="008B292F">
            <w:pPr>
              <w:jc w:val="center"/>
              <w:rPr>
                <w:b/>
                <w:bCs/>
                <w:color w:val="000000"/>
                <w:sz w:val="20"/>
                <w:szCs w:val="20"/>
              </w:rPr>
            </w:pPr>
            <w:r w:rsidRPr="00206AAE">
              <w:rPr>
                <w:b/>
                <w:bCs/>
                <w:color w:val="000000"/>
                <w:sz w:val="20"/>
                <w:szCs w:val="20"/>
              </w:rPr>
              <w:t>-------</w:t>
            </w:r>
          </w:p>
        </w:tc>
        <w:tc>
          <w:tcPr>
            <w:tcW w:w="2097" w:type="dxa"/>
            <w:tcBorders>
              <w:top w:val="nil"/>
              <w:left w:val="nil"/>
              <w:bottom w:val="single" w:sz="4" w:space="0" w:color="auto"/>
              <w:right w:val="single" w:sz="4" w:space="0" w:color="auto"/>
            </w:tcBorders>
            <w:shd w:val="clear" w:color="auto" w:fill="auto"/>
            <w:vAlign w:val="center"/>
            <w:hideMark/>
          </w:tcPr>
          <w:p w:rsidR="00206AAE" w:rsidRPr="00206AAE" w:rsidRDefault="00206AAE" w:rsidP="008B292F">
            <w:pPr>
              <w:jc w:val="center"/>
              <w:rPr>
                <w:b/>
                <w:bCs/>
                <w:color w:val="000000"/>
                <w:sz w:val="20"/>
                <w:szCs w:val="20"/>
              </w:rPr>
            </w:pPr>
            <w:r w:rsidRPr="00206AAE">
              <w:rPr>
                <w:b/>
                <w:bCs/>
                <w:color w:val="000000"/>
                <w:sz w:val="20"/>
                <w:szCs w:val="20"/>
              </w:rPr>
              <w:t>-------</w:t>
            </w:r>
          </w:p>
        </w:tc>
        <w:tc>
          <w:tcPr>
            <w:tcW w:w="3484" w:type="dxa"/>
            <w:tcBorders>
              <w:top w:val="nil"/>
              <w:left w:val="nil"/>
              <w:bottom w:val="single" w:sz="4" w:space="0" w:color="auto"/>
              <w:right w:val="single" w:sz="4" w:space="0" w:color="auto"/>
            </w:tcBorders>
            <w:shd w:val="clear" w:color="auto" w:fill="auto"/>
            <w:vAlign w:val="center"/>
            <w:hideMark/>
          </w:tcPr>
          <w:p w:rsidR="00206AAE" w:rsidRPr="00206AAE" w:rsidRDefault="00206AAE" w:rsidP="008B292F">
            <w:pPr>
              <w:jc w:val="center"/>
              <w:rPr>
                <w:color w:val="000000"/>
                <w:sz w:val="20"/>
                <w:szCs w:val="20"/>
              </w:rPr>
            </w:pPr>
            <w:r w:rsidRPr="00206AAE">
              <w:rPr>
                <w:color w:val="000000"/>
                <w:sz w:val="20"/>
                <w:szCs w:val="20"/>
              </w:rPr>
              <w:t>1</w:t>
            </w:r>
          </w:p>
        </w:tc>
        <w:tc>
          <w:tcPr>
            <w:tcW w:w="1536" w:type="dxa"/>
            <w:tcBorders>
              <w:top w:val="nil"/>
              <w:left w:val="nil"/>
              <w:bottom w:val="single" w:sz="4" w:space="0" w:color="auto"/>
              <w:right w:val="single" w:sz="4" w:space="0" w:color="auto"/>
            </w:tcBorders>
            <w:shd w:val="clear" w:color="auto" w:fill="auto"/>
            <w:vAlign w:val="center"/>
            <w:hideMark/>
          </w:tcPr>
          <w:p w:rsidR="00206AAE" w:rsidRPr="00206AAE" w:rsidRDefault="00206AAE" w:rsidP="008B292F">
            <w:pPr>
              <w:jc w:val="center"/>
              <w:rPr>
                <w:color w:val="000000"/>
                <w:sz w:val="20"/>
                <w:szCs w:val="20"/>
              </w:rPr>
            </w:pPr>
            <w:r w:rsidRPr="00206AAE">
              <w:rPr>
                <w:color w:val="000000"/>
                <w:sz w:val="20"/>
                <w:szCs w:val="20"/>
              </w:rPr>
              <w:t>4</w:t>
            </w:r>
          </w:p>
        </w:tc>
        <w:tc>
          <w:tcPr>
            <w:tcW w:w="2171" w:type="dxa"/>
            <w:tcBorders>
              <w:top w:val="nil"/>
              <w:left w:val="nil"/>
              <w:bottom w:val="single" w:sz="4" w:space="0" w:color="auto"/>
              <w:right w:val="single" w:sz="4" w:space="0" w:color="auto"/>
            </w:tcBorders>
            <w:shd w:val="clear" w:color="auto" w:fill="auto"/>
            <w:vAlign w:val="center"/>
            <w:hideMark/>
          </w:tcPr>
          <w:p w:rsidR="00206AAE" w:rsidRPr="00206AAE" w:rsidRDefault="00206AAE" w:rsidP="008B292F">
            <w:pPr>
              <w:jc w:val="center"/>
              <w:rPr>
                <w:color w:val="000000"/>
                <w:sz w:val="20"/>
                <w:szCs w:val="20"/>
              </w:rPr>
            </w:pPr>
            <w:r w:rsidRPr="00206AAE">
              <w:rPr>
                <w:color w:val="000000"/>
                <w:sz w:val="20"/>
                <w:szCs w:val="20"/>
              </w:rPr>
              <w:t>7 (Presencial)</w:t>
            </w:r>
          </w:p>
        </w:tc>
      </w:tr>
      <w:tr w:rsidR="00206AAE" w:rsidRPr="00E83654" w:rsidTr="008B292F">
        <w:trPr>
          <w:trHeight w:val="347"/>
        </w:trPr>
        <w:tc>
          <w:tcPr>
            <w:tcW w:w="1452" w:type="dxa"/>
            <w:tcBorders>
              <w:top w:val="nil"/>
              <w:left w:val="single" w:sz="4" w:space="0" w:color="auto"/>
              <w:bottom w:val="single" w:sz="4" w:space="0" w:color="auto"/>
              <w:right w:val="single" w:sz="4" w:space="0" w:color="auto"/>
            </w:tcBorders>
            <w:shd w:val="clear" w:color="auto" w:fill="auto"/>
            <w:vAlign w:val="center"/>
          </w:tcPr>
          <w:p w:rsidR="00206AAE" w:rsidRPr="00206AAE" w:rsidRDefault="00206AAE" w:rsidP="008B292F">
            <w:pPr>
              <w:jc w:val="both"/>
              <w:rPr>
                <w:color w:val="000000"/>
                <w:sz w:val="20"/>
                <w:szCs w:val="20"/>
              </w:rPr>
            </w:pPr>
            <w:r w:rsidRPr="00206AAE">
              <w:rPr>
                <w:color w:val="000000"/>
                <w:sz w:val="20"/>
                <w:szCs w:val="20"/>
              </w:rPr>
              <w:t>OCTUBRE</w:t>
            </w:r>
          </w:p>
        </w:tc>
        <w:tc>
          <w:tcPr>
            <w:tcW w:w="1573"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15</w:t>
            </w:r>
          </w:p>
        </w:tc>
        <w:tc>
          <w:tcPr>
            <w:tcW w:w="1859"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w:t>
            </w:r>
          </w:p>
        </w:tc>
        <w:tc>
          <w:tcPr>
            <w:tcW w:w="2097"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w:t>
            </w:r>
          </w:p>
        </w:tc>
        <w:tc>
          <w:tcPr>
            <w:tcW w:w="3484"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b/>
                <w:bCs/>
                <w:color w:val="000000"/>
                <w:sz w:val="20"/>
                <w:szCs w:val="20"/>
              </w:rPr>
            </w:pPr>
            <w:r w:rsidRPr="00206AAE">
              <w:rPr>
                <w:b/>
                <w:bCs/>
                <w:color w:val="000000"/>
                <w:sz w:val="20"/>
                <w:szCs w:val="20"/>
              </w:rPr>
              <w:t>-------</w:t>
            </w:r>
          </w:p>
        </w:tc>
        <w:tc>
          <w:tcPr>
            <w:tcW w:w="1536"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8</w:t>
            </w:r>
          </w:p>
        </w:tc>
        <w:tc>
          <w:tcPr>
            <w:tcW w:w="2171"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9 (Presencial)</w:t>
            </w:r>
          </w:p>
        </w:tc>
      </w:tr>
      <w:tr w:rsidR="00206AAE" w:rsidRPr="00E83654" w:rsidTr="008B292F">
        <w:trPr>
          <w:trHeight w:val="347"/>
        </w:trPr>
        <w:tc>
          <w:tcPr>
            <w:tcW w:w="1452" w:type="dxa"/>
            <w:tcBorders>
              <w:top w:val="nil"/>
              <w:left w:val="single" w:sz="4" w:space="0" w:color="auto"/>
              <w:bottom w:val="single" w:sz="4" w:space="0" w:color="auto"/>
              <w:right w:val="single" w:sz="4" w:space="0" w:color="auto"/>
            </w:tcBorders>
            <w:shd w:val="clear" w:color="auto" w:fill="auto"/>
            <w:vAlign w:val="center"/>
          </w:tcPr>
          <w:p w:rsidR="00206AAE" w:rsidRPr="00206AAE" w:rsidRDefault="00206AAE" w:rsidP="008B292F">
            <w:pPr>
              <w:jc w:val="both"/>
              <w:rPr>
                <w:color w:val="000000"/>
                <w:sz w:val="20"/>
                <w:szCs w:val="20"/>
              </w:rPr>
            </w:pPr>
            <w:r w:rsidRPr="00206AAE">
              <w:rPr>
                <w:color w:val="000000"/>
                <w:sz w:val="20"/>
                <w:szCs w:val="20"/>
              </w:rPr>
              <w:t>NOVIEMBRE</w:t>
            </w:r>
          </w:p>
        </w:tc>
        <w:tc>
          <w:tcPr>
            <w:tcW w:w="1573"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16</w:t>
            </w:r>
          </w:p>
        </w:tc>
        <w:tc>
          <w:tcPr>
            <w:tcW w:w="1859"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w:t>
            </w:r>
          </w:p>
        </w:tc>
        <w:tc>
          <w:tcPr>
            <w:tcW w:w="2097"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w:t>
            </w:r>
          </w:p>
        </w:tc>
        <w:tc>
          <w:tcPr>
            <w:tcW w:w="3484"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b/>
                <w:bCs/>
                <w:color w:val="000000"/>
                <w:sz w:val="20"/>
                <w:szCs w:val="20"/>
              </w:rPr>
            </w:pPr>
            <w:r w:rsidRPr="00206AAE">
              <w:rPr>
                <w:b/>
                <w:bCs/>
                <w:color w:val="000000"/>
                <w:sz w:val="20"/>
                <w:szCs w:val="20"/>
              </w:rPr>
              <w:t>-------</w:t>
            </w:r>
          </w:p>
        </w:tc>
        <w:tc>
          <w:tcPr>
            <w:tcW w:w="1536"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5</w:t>
            </w:r>
          </w:p>
        </w:tc>
        <w:tc>
          <w:tcPr>
            <w:tcW w:w="2171"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5 (Presencial)</w:t>
            </w:r>
          </w:p>
        </w:tc>
      </w:tr>
      <w:tr w:rsidR="00206AAE" w:rsidRPr="00E83654" w:rsidTr="008B292F">
        <w:trPr>
          <w:trHeight w:val="347"/>
        </w:trPr>
        <w:tc>
          <w:tcPr>
            <w:tcW w:w="1452" w:type="dxa"/>
            <w:tcBorders>
              <w:top w:val="nil"/>
              <w:left w:val="single" w:sz="4" w:space="0" w:color="auto"/>
              <w:bottom w:val="single" w:sz="4" w:space="0" w:color="auto"/>
              <w:right w:val="single" w:sz="4" w:space="0" w:color="auto"/>
            </w:tcBorders>
            <w:shd w:val="clear" w:color="auto" w:fill="auto"/>
            <w:vAlign w:val="center"/>
          </w:tcPr>
          <w:p w:rsidR="00206AAE" w:rsidRPr="00206AAE" w:rsidRDefault="00206AAE" w:rsidP="008B292F">
            <w:pPr>
              <w:jc w:val="both"/>
              <w:rPr>
                <w:color w:val="000000"/>
                <w:sz w:val="20"/>
                <w:szCs w:val="20"/>
              </w:rPr>
            </w:pPr>
            <w:r w:rsidRPr="00206AAE">
              <w:rPr>
                <w:color w:val="000000"/>
                <w:sz w:val="20"/>
                <w:szCs w:val="20"/>
              </w:rPr>
              <w:t>DICIEMBRE</w:t>
            </w:r>
          </w:p>
        </w:tc>
        <w:tc>
          <w:tcPr>
            <w:tcW w:w="1573"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12</w:t>
            </w:r>
          </w:p>
        </w:tc>
        <w:tc>
          <w:tcPr>
            <w:tcW w:w="1859"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w:t>
            </w:r>
          </w:p>
        </w:tc>
        <w:tc>
          <w:tcPr>
            <w:tcW w:w="2097"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1</w:t>
            </w:r>
          </w:p>
        </w:tc>
        <w:tc>
          <w:tcPr>
            <w:tcW w:w="3484"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b/>
                <w:bCs/>
                <w:color w:val="000000"/>
                <w:sz w:val="20"/>
                <w:szCs w:val="20"/>
              </w:rPr>
            </w:pPr>
            <w:r w:rsidRPr="00206AAE">
              <w:rPr>
                <w:b/>
                <w:bCs/>
                <w:color w:val="000000"/>
                <w:sz w:val="20"/>
                <w:szCs w:val="20"/>
              </w:rPr>
              <w:t>-------</w:t>
            </w:r>
          </w:p>
        </w:tc>
        <w:tc>
          <w:tcPr>
            <w:tcW w:w="1536"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4</w:t>
            </w:r>
          </w:p>
        </w:tc>
        <w:tc>
          <w:tcPr>
            <w:tcW w:w="2171" w:type="dxa"/>
            <w:tcBorders>
              <w:top w:val="nil"/>
              <w:left w:val="nil"/>
              <w:bottom w:val="single" w:sz="4" w:space="0" w:color="auto"/>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3 (Presencial)</w:t>
            </w:r>
          </w:p>
        </w:tc>
      </w:tr>
      <w:tr w:rsidR="00206AAE" w:rsidRPr="00E83654" w:rsidTr="008B292F">
        <w:trPr>
          <w:trHeight w:val="347"/>
        </w:trPr>
        <w:tc>
          <w:tcPr>
            <w:tcW w:w="1452" w:type="dxa"/>
            <w:vMerge w:val="restart"/>
            <w:tcBorders>
              <w:top w:val="nil"/>
              <w:left w:val="single" w:sz="4" w:space="0" w:color="auto"/>
              <w:right w:val="single" w:sz="4" w:space="0" w:color="auto"/>
            </w:tcBorders>
            <w:shd w:val="clear" w:color="auto" w:fill="auto"/>
            <w:vAlign w:val="center"/>
          </w:tcPr>
          <w:p w:rsidR="00206AAE" w:rsidRPr="00206AAE" w:rsidRDefault="00206AAE" w:rsidP="008B292F">
            <w:pPr>
              <w:jc w:val="center"/>
              <w:rPr>
                <w:b/>
                <w:bCs/>
                <w:color w:val="000000"/>
                <w:sz w:val="20"/>
                <w:szCs w:val="20"/>
              </w:rPr>
            </w:pPr>
            <w:r w:rsidRPr="00206AAE">
              <w:rPr>
                <w:b/>
                <w:bCs/>
                <w:color w:val="000000"/>
                <w:sz w:val="20"/>
                <w:szCs w:val="20"/>
              </w:rPr>
              <w:t xml:space="preserve">TOTALES </w:t>
            </w:r>
          </w:p>
        </w:tc>
        <w:tc>
          <w:tcPr>
            <w:tcW w:w="1573" w:type="dxa"/>
            <w:vMerge w:val="restart"/>
            <w:tcBorders>
              <w:top w:val="nil"/>
              <w:left w:val="nil"/>
              <w:right w:val="single" w:sz="4" w:space="0" w:color="auto"/>
            </w:tcBorders>
            <w:shd w:val="clear" w:color="auto" w:fill="auto"/>
            <w:vAlign w:val="center"/>
          </w:tcPr>
          <w:p w:rsidR="00206AAE" w:rsidRPr="00206AAE" w:rsidRDefault="00206AAE" w:rsidP="008B292F">
            <w:pPr>
              <w:jc w:val="center"/>
              <w:rPr>
                <w:b/>
                <w:bCs/>
                <w:color w:val="000000"/>
                <w:sz w:val="20"/>
                <w:szCs w:val="20"/>
              </w:rPr>
            </w:pPr>
            <w:r w:rsidRPr="00206AAE">
              <w:rPr>
                <w:b/>
                <w:bCs/>
                <w:color w:val="000000"/>
                <w:sz w:val="20"/>
                <w:szCs w:val="20"/>
              </w:rPr>
              <w:t>229</w:t>
            </w:r>
          </w:p>
        </w:tc>
        <w:tc>
          <w:tcPr>
            <w:tcW w:w="1859" w:type="dxa"/>
            <w:vMerge w:val="restart"/>
            <w:tcBorders>
              <w:top w:val="nil"/>
              <w:left w:val="nil"/>
              <w:right w:val="single" w:sz="4" w:space="0" w:color="auto"/>
            </w:tcBorders>
            <w:shd w:val="clear" w:color="auto" w:fill="auto"/>
            <w:vAlign w:val="center"/>
          </w:tcPr>
          <w:p w:rsidR="00206AAE" w:rsidRPr="00206AAE" w:rsidRDefault="00206AAE" w:rsidP="008B292F">
            <w:pPr>
              <w:jc w:val="center"/>
              <w:rPr>
                <w:b/>
                <w:bCs/>
                <w:color w:val="000000"/>
                <w:sz w:val="20"/>
                <w:szCs w:val="20"/>
              </w:rPr>
            </w:pPr>
            <w:r w:rsidRPr="00206AAE">
              <w:rPr>
                <w:b/>
                <w:bCs/>
                <w:color w:val="000000"/>
                <w:sz w:val="20"/>
                <w:szCs w:val="20"/>
              </w:rPr>
              <w:t> </w:t>
            </w:r>
          </w:p>
        </w:tc>
        <w:tc>
          <w:tcPr>
            <w:tcW w:w="2097" w:type="dxa"/>
            <w:tcBorders>
              <w:top w:val="nil"/>
              <w:left w:val="nil"/>
              <w:right w:val="single" w:sz="4" w:space="0" w:color="auto"/>
            </w:tcBorders>
            <w:shd w:val="clear" w:color="auto" w:fill="auto"/>
            <w:vAlign w:val="center"/>
          </w:tcPr>
          <w:p w:rsidR="00206AAE" w:rsidRPr="00206AAE" w:rsidRDefault="00206AAE" w:rsidP="008B292F">
            <w:pPr>
              <w:jc w:val="center"/>
              <w:rPr>
                <w:b/>
                <w:bCs/>
                <w:color w:val="000000"/>
                <w:sz w:val="20"/>
                <w:szCs w:val="20"/>
              </w:rPr>
            </w:pPr>
            <w:r w:rsidRPr="00206AAE">
              <w:rPr>
                <w:b/>
                <w:bCs/>
                <w:color w:val="000000"/>
                <w:sz w:val="20"/>
                <w:szCs w:val="20"/>
              </w:rPr>
              <w:t>4</w:t>
            </w:r>
          </w:p>
        </w:tc>
        <w:tc>
          <w:tcPr>
            <w:tcW w:w="3484" w:type="dxa"/>
            <w:tcBorders>
              <w:top w:val="nil"/>
              <w:left w:val="nil"/>
              <w:right w:val="single" w:sz="4" w:space="0" w:color="auto"/>
            </w:tcBorders>
            <w:shd w:val="clear" w:color="auto" w:fill="auto"/>
            <w:vAlign w:val="center"/>
          </w:tcPr>
          <w:p w:rsidR="00206AAE" w:rsidRPr="00206AAE" w:rsidRDefault="00206AAE" w:rsidP="008B292F">
            <w:pPr>
              <w:jc w:val="center"/>
              <w:rPr>
                <w:b/>
                <w:bCs/>
                <w:color w:val="000000"/>
                <w:sz w:val="20"/>
                <w:szCs w:val="20"/>
              </w:rPr>
            </w:pPr>
            <w:r w:rsidRPr="00206AAE">
              <w:rPr>
                <w:b/>
                <w:bCs/>
                <w:color w:val="000000"/>
                <w:sz w:val="20"/>
                <w:szCs w:val="20"/>
              </w:rPr>
              <w:t>7</w:t>
            </w:r>
          </w:p>
        </w:tc>
        <w:tc>
          <w:tcPr>
            <w:tcW w:w="1536" w:type="dxa"/>
            <w:tcBorders>
              <w:top w:val="nil"/>
              <w:left w:val="nil"/>
              <w:right w:val="single" w:sz="4" w:space="0" w:color="auto"/>
            </w:tcBorders>
            <w:shd w:val="clear" w:color="auto" w:fill="auto"/>
            <w:vAlign w:val="center"/>
          </w:tcPr>
          <w:p w:rsidR="00206AAE" w:rsidRPr="00206AAE" w:rsidRDefault="00206AAE" w:rsidP="008B292F">
            <w:pPr>
              <w:jc w:val="center"/>
              <w:rPr>
                <w:b/>
                <w:bCs/>
                <w:color w:val="000000"/>
                <w:sz w:val="20"/>
                <w:szCs w:val="20"/>
              </w:rPr>
            </w:pPr>
            <w:r w:rsidRPr="00206AAE">
              <w:rPr>
                <w:b/>
                <w:bCs/>
                <w:color w:val="000000"/>
                <w:sz w:val="20"/>
                <w:szCs w:val="20"/>
              </w:rPr>
              <w:t>114</w:t>
            </w:r>
          </w:p>
        </w:tc>
        <w:tc>
          <w:tcPr>
            <w:tcW w:w="2171" w:type="dxa"/>
            <w:tcBorders>
              <w:top w:val="nil"/>
              <w:left w:val="nil"/>
              <w:right w:val="single" w:sz="4" w:space="0" w:color="auto"/>
            </w:tcBorders>
            <w:shd w:val="clear" w:color="auto" w:fill="auto"/>
            <w:vAlign w:val="center"/>
          </w:tcPr>
          <w:p w:rsidR="00206AAE" w:rsidRPr="00206AAE" w:rsidRDefault="00206AAE" w:rsidP="008B292F">
            <w:pPr>
              <w:jc w:val="center"/>
              <w:rPr>
                <w:color w:val="000000"/>
                <w:sz w:val="20"/>
                <w:szCs w:val="20"/>
              </w:rPr>
            </w:pPr>
            <w:r w:rsidRPr="00206AAE">
              <w:rPr>
                <w:color w:val="000000"/>
                <w:sz w:val="20"/>
                <w:szCs w:val="20"/>
              </w:rPr>
              <w:t>17</w:t>
            </w:r>
          </w:p>
        </w:tc>
      </w:tr>
      <w:tr w:rsidR="00F66EFB" w:rsidRPr="005F2ED5" w:rsidTr="008B292F">
        <w:trPr>
          <w:trHeight w:val="347"/>
        </w:trPr>
        <w:tc>
          <w:tcPr>
            <w:tcW w:w="1452" w:type="dxa"/>
            <w:vMerge/>
            <w:tcBorders>
              <w:left w:val="single" w:sz="4" w:space="0" w:color="auto"/>
              <w:bottom w:val="single" w:sz="4" w:space="0" w:color="auto"/>
              <w:right w:val="single" w:sz="4" w:space="0" w:color="auto"/>
            </w:tcBorders>
            <w:shd w:val="clear" w:color="auto" w:fill="auto"/>
            <w:vAlign w:val="center"/>
          </w:tcPr>
          <w:p w:rsidR="00F66EFB" w:rsidRPr="005F2ED5" w:rsidRDefault="00F66EFB" w:rsidP="008B292F">
            <w:pPr>
              <w:widowControl/>
              <w:autoSpaceDE/>
              <w:autoSpaceDN/>
              <w:jc w:val="center"/>
              <w:rPr>
                <w:rFonts w:ascii="Calibri" w:hAnsi="Calibri"/>
                <w:b/>
                <w:bCs/>
                <w:color w:val="000000"/>
                <w:sz w:val="24"/>
                <w:szCs w:val="24"/>
                <w:lang w:val="es-PY" w:eastAsia="es-PY"/>
              </w:rPr>
            </w:pPr>
          </w:p>
        </w:tc>
        <w:tc>
          <w:tcPr>
            <w:tcW w:w="1573" w:type="dxa"/>
            <w:vMerge/>
            <w:tcBorders>
              <w:left w:val="nil"/>
              <w:bottom w:val="single" w:sz="4" w:space="0" w:color="auto"/>
              <w:right w:val="single" w:sz="4" w:space="0" w:color="auto"/>
            </w:tcBorders>
            <w:shd w:val="clear" w:color="auto" w:fill="auto"/>
            <w:noWrap/>
            <w:vAlign w:val="center"/>
          </w:tcPr>
          <w:p w:rsidR="00F66EFB" w:rsidRPr="005F2ED5" w:rsidRDefault="00F66EFB" w:rsidP="008B292F">
            <w:pPr>
              <w:widowControl/>
              <w:autoSpaceDE/>
              <w:autoSpaceDN/>
              <w:jc w:val="center"/>
              <w:rPr>
                <w:rFonts w:ascii="Calibri" w:hAnsi="Calibri"/>
                <w:b/>
                <w:color w:val="000000"/>
                <w:sz w:val="24"/>
                <w:szCs w:val="24"/>
                <w:lang w:val="es-PY" w:eastAsia="es-PY"/>
              </w:rPr>
            </w:pPr>
          </w:p>
        </w:tc>
        <w:tc>
          <w:tcPr>
            <w:tcW w:w="1859" w:type="dxa"/>
            <w:vMerge/>
            <w:tcBorders>
              <w:left w:val="nil"/>
              <w:bottom w:val="single" w:sz="4" w:space="0" w:color="auto"/>
              <w:right w:val="single" w:sz="4" w:space="0" w:color="auto"/>
            </w:tcBorders>
            <w:shd w:val="clear" w:color="auto" w:fill="auto"/>
            <w:vAlign w:val="center"/>
          </w:tcPr>
          <w:p w:rsidR="00F66EFB" w:rsidRPr="005F2ED5" w:rsidRDefault="00F66EFB" w:rsidP="008B292F">
            <w:pPr>
              <w:widowControl/>
              <w:autoSpaceDE/>
              <w:autoSpaceDN/>
              <w:jc w:val="center"/>
              <w:rPr>
                <w:rFonts w:ascii="Calibri" w:hAnsi="Calibri"/>
                <w:b/>
                <w:bCs/>
                <w:color w:val="000000"/>
                <w:sz w:val="24"/>
                <w:szCs w:val="24"/>
                <w:lang w:val="es-PY" w:eastAsia="es-PY"/>
              </w:rPr>
            </w:pPr>
          </w:p>
        </w:tc>
        <w:tc>
          <w:tcPr>
            <w:tcW w:w="2097" w:type="dxa"/>
            <w:tcBorders>
              <w:top w:val="nil"/>
              <w:left w:val="nil"/>
              <w:bottom w:val="single" w:sz="4" w:space="0" w:color="auto"/>
              <w:right w:val="single" w:sz="4" w:space="0" w:color="auto"/>
            </w:tcBorders>
            <w:shd w:val="clear" w:color="auto" w:fill="auto"/>
            <w:noWrap/>
            <w:vAlign w:val="center"/>
          </w:tcPr>
          <w:p w:rsidR="00F66EFB" w:rsidRPr="005F2ED5" w:rsidRDefault="00F66EFB" w:rsidP="008B292F">
            <w:pPr>
              <w:widowControl/>
              <w:autoSpaceDE/>
              <w:autoSpaceDN/>
              <w:jc w:val="center"/>
              <w:rPr>
                <w:rFonts w:ascii="Calibri" w:hAnsi="Calibri"/>
                <w:b/>
                <w:color w:val="000000"/>
                <w:sz w:val="24"/>
                <w:szCs w:val="24"/>
                <w:lang w:val="es-PY" w:eastAsia="es-PY"/>
              </w:rPr>
            </w:pPr>
          </w:p>
        </w:tc>
        <w:tc>
          <w:tcPr>
            <w:tcW w:w="3484" w:type="dxa"/>
            <w:tcBorders>
              <w:top w:val="nil"/>
              <w:left w:val="nil"/>
              <w:bottom w:val="single" w:sz="4" w:space="0" w:color="auto"/>
              <w:right w:val="single" w:sz="4" w:space="0" w:color="auto"/>
            </w:tcBorders>
            <w:shd w:val="clear" w:color="auto" w:fill="auto"/>
            <w:vAlign w:val="center"/>
          </w:tcPr>
          <w:p w:rsidR="00F66EFB" w:rsidRPr="005F2ED5" w:rsidRDefault="00F66EFB" w:rsidP="008B292F">
            <w:pPr>
              <w:widowControl/>
              <w:autoSpaceDE/>
              <w:autoSpaceDN/>
              <w:jc w:val="center"/>
              <w:rPr>
                <w:rFonts w:ascii="Calibri" w:hAnsi="Calibri"/>
                <w:b/>
                <w:color w:val="000000"/>
                <w:sz w:val="24"/>
                <w:szCs w:val="24"/>
                <w:lang w:val="es-PY" w:eastAsia="es-PY"/>
              </w:rPr>
            </w:pPr>
          </w:p>
        </w:tc>
        <w:tc>
          <w:tcPr>
            <w:tcW w:w="1536" w:type="dxa"/>
            <w:tcBorders>
              <w:top w:val="nil"/>
              <w:left w:val="nil"/>
              <w:bottom w:val="single" w:sz="4" w:space="0" w:color="auto"/>
              <w:right w:val="single" w:sz="4" w:space="0" w:color="auto"/>
            </w:tcBorders>
            <w:shd w:val="clear" w:color="auto" w:fill="auto"/>
            <w:vAlign w:val="center"/>
          </w:tcPr>
          <w:p w:rsidR="00F66EFB" w:rsidRPr="005F2ED5" w:rsidRDefault="00F66EFB" w:rsidP="008B292F">
            <w:pPr>
              <w:widowControl/>
              <w:autoSpaceDE/>
              <w:autoSpaceDN/>
              <w:jc w:val="center"/>
              <w:rPr>
                <w:rFonts w:ascii="Calibri" w:hAnsi="Calibri"/>
                <w:b/>
                <w:color w:val="000000"/>
                <w:sz w:val="24"/>
                <w:szCs w:val="24"/>
                <w:lang w:val="es-PY" w:eastAsia="es-PY"/>
              </w:rPr>
            </w:pPr>
          </w:p>
        </w:tc>
        <w:tc>
          <w:tcPr>
            <w:tcW w:w="2171" w:type="dxa"/>
            <w:tcBorders>
              <w:top w:val="nil"/>
              <w:left w:val="nil"/>
              <w:bottom w:val="single" w:sz="4" w:space="0" w:color="auto"/>
              <w:right w:val="single" w:sz="4" w:space="0" w:color="auto"/>
            </w:tcBorders>
            <w:shd w:val="clear" w:color="auto" w:fill="auto"/>
            <w:vAlign w:val="center"/>
          </w:tcPr>
          <w:p w:rsidR="00F66EFB" w:rsidRPr="005F2ED5" w:rsidRDefault="00F66EFB" w:rsidP="008B292F">
            <w:pPr>
              <w:widowControl/>
              <w:autoSpaceDE/>
              <w:autoSpaceDN/>
              <w:rPr>
                <w:rFonts w:ascii="Calibri" w:hAnsi="Calibri"/>
                <w:b/>
                <w:color w:val="000000"/>
                <w:sz w:val="24"/>
                <w:szCs w:val="24"/>
                <w:lang w:val="es-PY" w:eastAsia="es-PY"/>
              </w:rPr>
            </w:pPr>
          </w:p>
        </w:tc>
      </w:tr>
    </w:tbl>
    <w:p w:rsidR="00B65F7E" w:rsidRPr="005F2ED5" w:rsidRDefault="00B65F7E" w:rsidP="008B292F">
      <w:pPr>
        <w:tabs>
          <w:tab w:val="left" w:pos="11167"/>
        </w:tabs>
        <w:jc w:val="center"/>
        <w:rPr>
          <w:b/>
        </w:rPr>
      </w:pPr>
    </w:p>
    <w:tbl>
      <w:tblPr>
        <w:tblW w:w="13971" w:type="dxa"/>
        <w:tblInd w:w="-5" w:type="dxa"/>
        <w:tblCellMar>
          <w:left w:w="70" w:type="dxa"/>
          <w:right w:w="70" w:type="dxa"/>
        </w:tblCellMar>
        <w:tblLook w:val="04A0" w:firstRow="1" w:lastRow="0" w:firstColumn="1" w:lastColumn="0" w:noHBand="0" w:noVBand="1"/>
      </w:tblPr>
      <w:tblGrid>
        <w:gridCol w:w="1010"/>
        <w:gridCol w:w="4235"/>
        <w:gridCol w:w="4536"/>
        <w:gridCol w:w="4190"/>
      </w:tblGrid>
      <w:tr w:rsidR="00D506CE" w:rsidRPr="00381A40" w:rsidTr="00D506CE">
        <w:trPr>
          <w:trHeight w:val="429"/>
        </w:trPr>
        <w:tc>
          <w:tcPr>
            <w:tcW w:w="13971"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506CE" w:rsidRPr="00381A40" w:rsidRDefault="00D506CE" w:rsidP="008B292F">
            <w:pPr>
              <w:rPr>
                <w:b/>
                <w:bCs/>
                <w:color w:val="000000"/>
                <w:sz w:val="24"/>
                <w:szCs w:val="24"/>
                <w:lang w:eastAsia="es-PY"/>
              </w:rPr>
            </w:pPr>
            <w:r w:rsidRPr="00381A40">
              <w:rPr>
                <w:b/>
                <w:bCs/>
                <w:color w:val="000000"/>
                <w:sz w:val="24"/>
                <w:szCs w:val="24"/>
                <w:lang w:eastAsia="es-PY"/>
              </w:rPr>
              <w:t>6. Informes de Auditorías Internas y Auditorías Externas en el Trimestre</w:t>
            </w:r>
          </w:p>
          <w:p w:rsidR="00D506CE" w:rsidRPr="00381A40" w:rsidRDefault="00D506CE" w:rsidP="008B292F">
            <w:pPr>
              <w:rPr>
                <w:color w:val="000000"/>
                <w:lang w:eastAsia="es-PY"/>
              </w:rPr>
            </w:pPr>
            <w:r w:rsidRPr="00381A40">
              <w:rPr>
                <w:color w:val="000000"/>
                <w:lang w:eastAsia="es-PY"/>
              </w:rPr>
              <w:t> </w:t>
            </w:r>
          </w:p>
        </w:tc>
      </w:tr>
      <w:tr w:rsidR="00D506CE" w:rsidRPr="00381A40" w:rsidTr="00D506CE">
        <w:trPr>
          <w:trHeight w:val="269"/>
        </w:trPr>
        <w:tc>
          <w:tcPr>
            <w:tcW w:w="13971"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506CE" w:rsidRPr="00381A40" w:rsidRDefault="00D506CE" w:rsidP="008B292F">
            <w:pPr>
              <w:rPr>
                <w:b/>
                <w:bCs/>
                <w:color w:val="000000"/>
                <w:lang w:eastAsia="es-PY"/>
              </w:rPr>
            </w:pPr>
            <w:r w:rsidRPr="00381A40">
              <w:rPr>
                <w:b/>
                <w:bCs/>
                <w:color w:val="000000"/>
                <w:lang w:eastAsia="es-PY"/>
              </w:rPr>
              <w:t>Auditorias Financieras</w:t>
            </w:r>
          </w:p>
        </w:tc>
      </w:tr>
      <w:tr w:rsidR="00D506CE" w:rsidRPr="00381A40" w:rsidTr="00307246">
        <w:trPr>
          <w:trHeight w:val="748"/>
        </w:trPr>
        <w:tc>
          <w:tcPr>
            <w:tcW w:w="1010" w:type="dxa"/>
            <w:tcBorders>
              <w:top w:val="nil"/>
              <w:left w:val="single" w:sz="4" w:space="0" w:color="auto"/>
              <w:bottom w:val="single" w:sz="4" w:space="0" w:color="auto"/>
              <w:right w:val="single" w:sz="4" w:space="0" w:color="auto"/>
            </w:tcBorders>
            <w:shd w:val="clear" w:color="000000" w:fill="D9D9D9"/>
            <w:vAlign w:val="center"/>
            <w:hideMark/>
          </w:tcPr>
          <w:p w:rsidR="00D506CE" w:rsidRPr="00381A40" w:rsidRDefault="00D506CE" w:rsidP="008B292F">
            <w:pPr>
              <w:rPr>
                <w:b/>
                <w:bCs/>
                <w:lang w:eastAsia="es-PY"/>
              </w:rPr>
            </w:pPr>
            <w:r w:rsidRPr="00381A40">
              <w:rPr>
                <w:b/>
                <w:bCs/>
                <w:lang w:eastAsia="es-PY"/>
              </w:rPr>
              <w:t>Nro. de Informe</w:t>
            </w:r>
          </w:p>
        </w:tc>
        <w:tc>
          <w:tcPr>
            <w:tcW w:w="4235" w:type="dxa"/>
            <w:tcBorders>
              <w:top w:val="nil"/>
              <w:left w:val="nil"/>
              <w:bottom w:val="single" w:sz="4" w:space="0" w:color="auto"/>
              <w:right w:val="single" w:sz="4" w:space="0" w:color="auto"/>
            </w:tcBorders>
            <w:shd w:val="clear" w:color="000000" w:fill="D9D9D9"/>
            <w:noWrap/>
            <w:vAlign w:val="center"/>
            <w:hideMark/>
          </w:tcPr>
          <w:p w:rsidR="00D506CE" w:rsidRPr="00381A40" w:rsidRDefault="00D506CE" w:rsidP="008B292F">
            <w:pPr>
              <w:rPr>
                <w:b/>
                <w:bCs/>
                <w:lang w:eastAsia="es-PY"/>
              </w:rPr>
            </w:pPr>
            <w:r w:rsidRPr="00381A40">
              <w:rPr>
                <w:b/>
                <w:bCs/>
                <w:lang w:eastAsia="es-PY"/>
              </w:rPr>
              <w:t>Descripción</w:t>
            </w:r>
          </w:p>
        </w:tc>
        <w:tc>
          <w:tcPr>
            <w:tcW w:w="4536" w:type="dxa"/>
            <w:tcBorders>
              <w:top w:val="single" w:sz="4" w:space="0" w:color="auto"/>
              <w:left w:val="nil"/>
              <w:bottom w:val="single" w:sz="4" w:space="0" w:color="auto"/>
              <w:right w:val="single" w:sz="4" w:space="0" w:color="auto"/>
            </w:tcBorders>
            <w:shd w:val="clear" w:color="000000" w:fill="D9D9D9"/>
            <w:vAlign w:val="center"/>
            <w:hideMark/>
          </w:tcPr>
          <w:p w:rsidR="00D506CE" w:rsidRPr="00381A40" w:rsidRDefault="00D506CE" w:rsidP="008B292F">
            <w:pPr>
              <w:jc w:val="center"/>
              <w:rPr>
                <w:b/>
                <w:bCs/>
                <w:lang w:eastAsia="es-PY"/>
              </w:rPr>
            </w:pPr>
            <w:r w:rsidRPr="00381A40">
              <w:rPr>
                <w:b/>
                <w:bCs/>
                <w:lang w:eastAsia="es-PY"/>
              </w:rPr>
              <w:t xml:space="preserve">Documentos generados </w:t>
            </w:r>
          </w:p>
        </w:tc>
        <w:tc>
          <w:tcPr>
            <w:tcW w:w="4190" w:type="dxa"/>
            <w:tcBorders>
              <w:top w:val="nil"/>
              <w:left w:val="nil"/>
              <w:bottom w:val="single" w:sz="4" w:space="0" w:color="auto"/>
              <w:right w:val="single" w:sz="4" w:space="0" w:color="auto"/>
            </w:tcBorders>
            <w:shd w:val="clear" w:color="000000" w:fill="D9D9D9"/>
            <w:noWrap/>
            <w:vAlign w:val="center"/>
            <w:hideMark/>
          </w:tcPr>
          <w:p w:rsidR="00D506CE" w:rsidRPr="00381A40" w:rsidRDefault="00D506CE" w:rsidP="008B292F">
            <w:pPr>
              <w:rPr>
                <w:b/>
                <w:bCs/>
                <w:color w:val="000000"/>
                <w:lang w:eastAsia="es-PY"/>
              </w:rPr>
            </w:pPr>
            <w:r w:rsidRPr="00381A40">
              <w:rPr>
                <w:b/>
                <w:bCs/>
                <w:color w:val="000000"/>
                <w:lang w:eastAsia="es-PY"/>
              </w:rPr>
              <w:t>Evidencia (Enlace Ley 5282/14)</w:t>
            </w:r>
          </w:p>
        </w:tc>
      </w:tr>
      <w:tr w:rsidR="00C60FEB" w:rsidRPr="00381A40" w:rsidTr="008B292F">
        <w:trPr>
          <w:trHeight w:val="679"/>
        </w:trPr>
        <w:tc>
          <w:tcPr>
            <w:tcW w:w="1010" w:type="dxa"/>
            <w:tcBorders>
              <w:top w:val="nil"/>
              <w:left w:val="single" w:sz="4" w:space="0" w:color="auto"/>
              <w:bottom w:val="single" w:sz="4" w:space="0" w:color="auto"/>
              <w:right w:val="single" w:sz="4" w:space="0" w:color="auto"/>
            </w:tcBorders>
            <w:shd w:val="clear" w:color="auto" w:fill="auto"/>
            <w:vAlign w:val="center"/>
          </w:tcPr>
          <w:p w:rsidR="00C60FEB" w:rsidRDefault="00C60FEB">
            <w:pPr>
              <w:jc w:val="center"/>
            </w:pPr>
            <w:r>
              <w:t>14/2021</w:t>
            </w:r>
          </w:p>
        </w:tc>
        <w:tc>
          <w:tcPr>
            <w:tcW w:w="4235" w:type="dxa"/>
            <w:tcBorders>
              <w:top w:val="nil"/>
              <w:left w:val="nil"/>
              <w:bottom w:val="single" w:sz="4" w:space="0" w:color="auto"/>
              <w:right w:val="single" w:sz="4" w:space="0" w:color="auto"/>
            </w:tcBorders>
            <w:shd w:val="clear" w:color="auto" w:fill="auto"/>
            <w:vAlign w:val="center"/>
          </w:tcPr>
          <w:p w:rsidR="00C60FEB" w:rsidRDefault="00C60FEB">
            <w:r>
              <w:t>Auditoría de Ejecución Presupuestaria- Rendición de Cuentas  Noviembre 2020</w:t>
            </w:r>
          </w:p>
        </w:tc>
        <w:tc>
          <w:tcPr>
            <w:tcW w:w="4536" w:type="dxa"/>
            <w:tcBorders>
              <w:top w:val="single" w:sz="4" w:space="0" w:color="auto"/>
              <w:left w:val="nil"/>
              <w:bottom w:val="single" w:sz="4" w:space="0" w:color="auto"/>
              <w:right w:val="single" w:sz="4" w:space="0" w:color="auto"/>
            </w:tcBorders>
            <w:shd w:val="clear" w:color="auto" w:fill="auto"/>
            <w:vAlign w:val="center"/>
          </w:tcPr>
          <w:p w:rsidR="00C60FEB" w:rsidRDefault="00C60FEB">
            <w: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auto" w:fill="auto"/>
            <w:vAlign w:val="center"/>
          </w:tcPr>
          <w:p w:rsidR="00C60FEB" w:rsidRDefault="00AA090B">
            <w:pPr>
              <w:rPr>
                <w:rFonts w:ascii="Calibri" w:hAnsi="Calibri"/>
                <w:color w:val="0563C1"/>
                <w:u w:val="single"/>
              </w:rPr>
            </w:pPr>
            <w:hyperlink r:id="rId42" w:history="1">
              <w:r w:rsidR="00C60FEB">
                <w:rPr>
                  <w:rStyle w:val="Hipervnculo"/>
                  <w:rFonts w:ascii="Calibri" w:hAnsi="Calibri"/>
                </w:rPr>
                <w:t>\\fileserver2\Publico\DGCE\DAII\Informes Auditoria 2021</w:t>
              </w:r>
            </w:hyperlink>
          </w:p>
        </w:tc>
      </w:tr>
      <w:tr w:rsidR="00C60FEB" w:rsidRPr="00381A40" w:rsidTr="008B292F">
        <w:trPr>
          <w:trHeight w:val="579"/>
        </w:trPr>
        <w:tc>
          <w:tcPr>
            <w:tcW w:w="1010" w:type="dxa"/>
            <w:tcBorders>
              <w:top w:val="nil"/>
              <w:left w:val="single" w:sz="4" w:space="0" w:color="auto"/>
              <w:bottom w:val="single" w:sz="4" w:space="0" w:color="auto"/>
              <w:right w:val="single" w:sz="4" w:space="0" w:color="auto"/>
            </w:tcBorders>
            <w:shd w:val="clear" w:color="auto" w:fill="auto"/>
            <w:vAlign w:val="center"/>
          </w:tcPr>
          <w:p w:rsidR="00C60FEB" w:rsidRDefault="00C60FEB">
            <w:pPr>
              <w:jc w:val="center"/>
            </w:pPr>
            <w:r>
              <w:t>15/2021</w:t>
            </w:r>
          </w:p>
        </w:tc>
        <w:tc>
          <w:tcPr>
            <w:tcW w:w="4235" w:type="dxa"/>
            <w:tcBorders>
              <w:top w:val="nil"/>
              <w:left w:val="nil"/>
              <w:bottom w:val="single" w:sz="4" w:space="0" w:color="auto"/>
              <w:right w:val="single" w:sz="4" w:space="0" w:color="auto"/>
            </w:tcBorders>
            <w:shd w:val="clear" w:color="auto" w:fill="auto"/>
            <w:vAlign w:val="center"/>
          </w:tcPr>
          <w:p w:rsidR="00C60FEB" w:rsidRDefault="00C60FEB">
            <w:r>
              <w:t>Auditoría de Ejecución Presupuestaria- Rendición de Cuentas  Diciembre 2020</w:t>
            </w:r>
          </w:p>
        </w:tc>
        <w:tc>
          <w:tcPr>
            <w:tcW w:w="4536" w:type="dxa"/>
            <w:tcBorders>
              <w:top w:val="single" w:sz="4" w:space="0" w:color="auto"/>
              <w:left w:val="nil"/>
              <w:bottom w:val="single" w:sz="4" w:space="0" w:color="auto"/>
              <w:right w:val="single" w:sz="4" w:space="0" w:color="auto"/>
            </w:tcBorders>
            <w:shd w:val="clear" w:color="auto" w:fill="auto"/>
            <w:vAlign w:val="center"/>
          </w:tcPr>
          <w:p w:rsidR="00C60FEB" w:rsidRDefault="00C60FEB">
            <w: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auto" w:fill="auto"/>
            <w:vAlign w:val="center"/>
          </w:tcPr>
          <w:p w:rsidR="00C60FEB" w:rsidRDefault="00AA090B">
            <w:pPr>
              <w:rPr>
                <w:rFonts w:ascii="Calibri" w:hAnsi="Calibri"/>
                <w:color w:val="0563C1"/>
                <w:u w:val="single"/>
              </w:rPr>
            </w:pPr>
            <w:hyperlink r:id="rId43" w:history="1">
              <w:r w:rsidR="00C60FEB">
                <w:rPr>
                  <w:rStyle w:val="Hipervnculo"/>
                  <w:rFonts w:ascii="Calibri" w:hAnsi="Calibri"/>
                </w:rPr>
                <w:t>\\fileserver2\Publico\DGCE\DAII\Informes Auditoria 2021</w:t>
              </w:r>
            </w:hyperlink>
          </w:p>
        </w:tc>
      </w:tr>
      <w:tr w:rsidR="00C60FEB" w:rsidRPr="00381A40" w:rsidTr="008B292F">
        <w:trPr>
          <w:trHeight w:val="579"/>
        </w:trPr>
        <w:tc>
          <w:tcPr>
            <w:tcW w:w="1010" w:type="dxa"/>
            <w:tcBorders>
              <w:top w:val="nil"/>
              <w:left w:val="single" w:sz="4" w:space="0" w:color="auto"/>
              <w:bottom w:val="single" w:sz="4" w:space="0" w:color="auto"/>
              <w:right w:val="single" w:sz="4" w:space="0" w:color="auto"/>
            </w:tcBorders>
            <w:shd w:val="clear" w:color="auto" w:fill="auto"/>
            <w:vAlign w:val="center"/>
          </w:tcPr>
          <w:p w:rsidR="00C60FEB" w:rsidRDefault="00C60FEB">
            <w:pPr>
              <w:jc w:val="center"/>
            </w:pPr>
            <w:r>
              <w:t>1</w:t>
            </w:r>
          </w:p>
        </w:tc>
        <w:tc>
          <w:tcPr>
            <w:tcW w:w="4235" w:type="dxa"/>
            <w:tcBorders>
              <w:top w:val="nil"/>
              <w:left w:val="nil"/>
              <w:bottom w:val="single" w:sz="4" w:space="0" w:color="auto"/>
              <w:right w:val="single" w:sz="4" w:space="0" w:color="auto"/>
            </w:tcBorders>
            <w:shd w:val="clear" w:color="auto" w:fill="auto"/>
            <w:vAlign w:val="center"/>
          </w:tcPr>
          <w:p w:rsidR="00C60FEB" w:rsidRDefault="00C60FEB">
            <w:r>
              <w:t>Auditoría de Ejecución Presupuestaria- Rendición de Cuentas Enero 2021</w:t>
            </w:r>
          </w:p>
        </w:tc>
        <w:tc>
          <w:tcPr>
            <w:tcW w:w="4536" w:type="dxa"/>
            <w:tcBorders>
              <w:top w:val="single" w:sz="4" w:space="0" w:color="auto"/>
              <w:left w:val="nil"/>
              <w:bottom w:val="single" w:sz="4" w:space="0" w:color="auto"/>
              <w:right w:val="single" w:sz="4" w:space="0" w:color="auto"/>
            </w:tcBorders>
            <w:shd w:val="clear" w:color="auto" w:fill="auto"/>
            <w:vAlign w:val="center"/>
          </w:tcPr>
          <w:p w:rsidR="00C60FEB" w:rsidRDefault="00C60FEB">
            <w: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auto" w:fill="auto"/>
            <w:vAlign w:val="center"/>
          </w:tcPr>
          <w:p w:rsidR="00C60FEB" w:rsidRDefault="00AA090B">
            <w:pPr>
              <w:rPr>
                <w:rFonts w:ascii="Calibri" w:hAnsi="Calibri"/>
                <w:color w:val="0563C1"/>
                <w:u w:val="single"/>
              </w:rPr>
            </w:pPr>
            <w:hyperlink r:id="rId44" w:history="1">
              <w:r w:rsidR="00C60FEB">
                <w:rPr>
                  <w:rStyle w:val="Hipervnculo"/>
                  <w:rFonts w:ascii="Calibri" w:hAnsi="Calibri"/>
                </w:rPr>
                <w:t>\\fileserver2\Publico\DGCE\DAII\Informes Auditoria 2022</w:t>
              </w:r>
            </w:hyperlink>
          </w:p>
        </w:tc>
      </w:tr>
      <w:tr w:rsidR="00C60FEB" w:rsidRPr="00381A40" w:rsidTr="008B292F">
        <w:trPr>
          <w:trHeight w:val="579"/>
        </w:trPr>
        <w:tc>
          <w:tcPr>
            <w:tcW w:w="1010" w:type="dxa"/>
            <w:tcBorders>
              <w:top w:val="nil"/>
              <w:left w:val="single" w:sz="4" w:space="0" w:color="auto"/>
              <w:bottom w:val="single" w:sz="4" w:space="0" w:color="auto"/>
              <w:right w:val="single" w:sz="4" w:space="0" w:color="auto"/>
            </w:tcBorders>
            <w:shd w:val="clear" w:color="auto" w:fill="auto"/>
            <w:vAlign w:val="center"/>
          </w:tcPr>
          <w:p w:rsidR="00C60FEB" w:rsidRDefault="00C60FEB">
            <w:pPr>
              <w:jc w:val="center"/>
            </w:pPr>
            <w:r>
              <w:t>SN</w:t>
            </w:r>
          </w:p>
        </w:tc>
        <w:tc>
          <w:tcPr>
            <w:tcW w:w="4235" w:type="dxa"/>
            <w:tcBorders>
              <w:top w:val="nil"/>
              <w:left w:val="nil"/>
              <w:bottom w:val="single" w:sz="4" w:space="0" w:color="auto"/>
              <w:right w:val="single" w:sz="4" w:space="0" w:color="auto"/>
            </w:tcBorders>
            <w:shd w:val="clear" w:color="auto" w:fill="auto"/>
            <w:vAlign w:val="center"/>
          </w:tcPr>
          <w:p w:rsidR="00C60FEB" w:rsidRDefault="00C60FEB">
            <w:r>
              <w:rPr>
                <w:color w:val="000000"/>
              </w:rPr>
              <w:t xml:space="preserve"> Auditoría a los Estados Financieros Institucionales Ejercicio 2021.</w:t>
            </w:r>
          </w:p>
        </w:tc>
        <w:tc>
          <w:tcPr>
            <w:tcW w:w="4536" w:type="dxa"/>
            <w:tcBorders>
              <w:top w:val="single" w:sz="4" w:space="0" w:color="auto"/>
              <w:left w:val="nil"/>
              <w:bottom w:val="single" w:sz="4" w:space="0" w:color="auto"/>
              <w:right w:val="single" w:sz="4" w:space="0" w:color="auto"/>
            </w:tcBorders>
            <w:shd w:val="clear" w:color="auto" w:fill="auto"/>
            <w:vAlign w:val="center"/>
          </w:tcPr>
          <w:p w:rsidR="00C60FEB" w:rsidRDefault="00C60FEB">
            <w:r>
              <w:t xml:space="preserve"> Dictamen de Auditoría a los Estados Financieros Ejercicio 2021.</w:t>
            </w:r>
          </w:p>
        </w:tc>
        <w:tc>
          <w:tcPr>
            <w:tcW w:w="4190" w:type="dxa"/>
            <w:tcBorders>
              <w:top w:val="nil"/>
              <w:left w:val="nil"/>
              <w:bottom w:val="single" w:sz="4" w:space="0" w:color="auto"/>
              <w:right w:val="single" w:sz="4" w:space="0" w:color="auto"/>
            </w:tcBorders>
            <w:shd w:val="clear" w:color="auto" w:fill="auto"/>
            <w:vAlign w:val="center"/>
          </w:tcPr>
          <w:p w:rsidR="00C60FEB" w:rsidRDefault="00AA090B">
            <w:pPr>
              <w:rPr>
                <w:rFonts w:ascii="Calibri" w:hAnsi="Calibri"/>
                <w:color w:val="0563C1"/>
                <w:u w:val="single"/>
              </w:rPr>
            </w:pPr>
            <w:hyperlink r:id="rId45" w:history="1">
              <w:r w:rsidR="00C60FEB">
                <w:rPr>
                  <w:rStyle w:val="Hipervnculo"/>
                  <w:rFonts w:ascii="Calibri" w:hAnsi="Calibri"/>
                </w:rPr>
                <w:t>\\fileserver2\Publico\DGCE\DAII\Informes Auditoria 2022</w:t>
              </w:r>
            </w:hyperlink>
          </w:p>
        </w:tc>
      </w:tr>
      <w:tr w:rsidR="00C60FEB" w:rsidRPr="00381A40" w:rsidTr="008B292F">
        <w:trPr>
          <w:trHeight w:val="579"/>
        </w:trPr>
        <w:tc>
          <w:tcPr>
            <w:tcW w:w="1010" w:type="dxa"/>
            <w:tcBorders>
              <w:top w:val="nil"/>
              <w:left w:val="single" w:sz="4" w:space="0" w:color="auto"/>
              <w:bottom w:val="single" w:sz="4" w:space="0" w:color="auto"/>
              <w:right w:val="single" w:sz="4" w:space="0" w:color="auto"/>
            </w:tcBorders>
            <w:shd w:val="clear" w:color="auto" w:fill="auto"/>
            <w:vAlign w:val="center"/>
          </w:tcPr>
          <w:p w:rsidR="00C60FEB" w:rsidRDefault="00C60FEB">
            <w:pPr>
              <w:jc w:val="center"/>
            </w:pPr>
            <w:r>
              <w:t>2</w:t>
            </w:r>
          </w:p>
        </w:tc>
        <w:tc>
          <w:tcPr>
            <w:tcW w:w="4235" w:type="dxa"/>
            <w:tcBorders>
              <w:top w:val="nil"/>
              <w:left w:val="nil"/>
              <w:bottom w:val="single" w:sz="4" w:space="0" w:color="auto"/>
              <w:right w:val="single" w:sz="4" w:space="0" w:color="auto"/>
            </w:tcBorders>
            <w:shd w:val="clear" w:color="auto" w:fill="auto"/>
            <w:vAlign w:val="center"/>
          </w:tcPr>
          <w:p w:rsidR="00C60FEB" w:rsidRDefault="00C60FEB">
            <w:r>
              <w:t>Auditoría de Ejecución Presupuestaria- Rendición de Cuentas  Febrero 2021</w:t>
            </w:r>
          </w:p>
        </w:tc>
        <w:tc>
          <w:tcPr>
            <w:tcW w:w="4536" w:type="dxa"/>
            <w:tcBorders>
              <w:top w:val="single" w:sz="4" w:space="0" w:color="auto"/>
              <w:left w:val="nil"/>
              <w:bottom w:val="single" w:sz="4" w:space="0" w:color="auto"/>
              <w:right w:val="single" w:sz="4" w:space="0" w:color="auto"/>
            </w:tcBorders>
            <w:shd w:val="clear" w:color="auto" w:fill="auto"/>
            <w:vAlign w:val="center"/>
          </w:tcPr>
          <w:p w:rsidR="00C60FEB" w:rsidRDefault="00C60FEB">
            <w: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auto" w:fill="auto"/>
            <w:vAlign w:val="center"/>
          </w:tcPr>
          <w:p w:rsidR="00C60FEB" w:rsidRDefault="00AA090B">
            <w:pPr>
              <w:rPr>
                <w:rFonts w:ascii="Calibri" w:hAnsi="Calibri"/>
                <w:color w:val="0563C1"/>
                <w:u w:val="single"/>
              </w:rPr>
            </w:pPr>
            <w:hyperlink r:id="rId46" w:history="1">
              <w:r w:rsidR="00C60FEB">
                <w:rPr>
                  <w:rStyle w:val="Hipervnculo"/>
                  <w:rFonts w:ascii="Calibri" w:hAnsi="Calibri"/>
                </w:rPr>
                <w:t>\\fileserver2\Publico\DGCE\DAII\Informes Auditoria 2022</w:t>
              </w:r>
            </w:hyperlink>
          </w:p>
        </w:tc>
      </w:tr>
      <w:tr w:rsidR="00C60FEB" w:rsidRPr="00381A40" w:rsidTr="008B292F">
        <w:trPr>
          <w:trHeight w:val="579"/>
        </w:trPr>
        <w:tc>
          <w:tcPr>
            <w:tcW w:w="1010" w:type="dxa"/>
            <w:tcBorders>
              <w:top w:val="nil"/>
              <w:left w:val="single" w:sz="4" w:space="0" w:color="auto"/>
              <w:bottom w:val="single" w:sz="4" w:space="0" w:color="auto"/>
              <w:right w:val="single" w:sz="4" w:space="0" w:color="auto"/>
            </w:tcBorders>
            <w:shd w:val="clear" w:color="auto" w:fill="auto"/>
            <w:vAlign w:val="center"/>
          </w:tcPr>
          <w:p w:rsidR="00C60FEB" w:rsidRDefault="00C60FEB">
            <w:pPr>
              <w:jc w:val="center"/>
            </w:pPr>
            <w:r>
              <w:t>3</w:t>
            </w:r>
          </w:p>
        </w:tc>
        <w:tc>
          <w:tcPr>
            <w:tcW w:w="4235" w:type="dxa"/>
            <w:tcBorders>
              <w:top w:val="nil"/>
              <w:left w:val="nil"/>
              <w:bottom w:val="single" w:sz="4" w:space="0" w:color="auto"/>
              <w:right w:val="single" w:sz="4" w:space="0" w:color="auto"/>
            </w:tcBorders>
            <w:shd w:val="clear" w:color="auto" w:fill="auto"/>
            <w:vAlign w:val="center"/>
          </w:tcPr>
          <w:p w:rsidR="00C60FEB" w:rsidRDefault="00C60FEB">
            <w:r>
              <w:t>Auditoría de Ejecución Presupuestaria- Rendición de Cuentas  Marzo 2021</w:t>
            </w:r>
          </w:p>
        </w:tc>
        <w:tc>
          <w:tcPr>
            <w:tcW w:w="4536" w:type="dxa"/>
            <w:tcBorders>
              <w:top w:val="single" w:sz="4" w:space="0" w:color="auto"/>
              <w:left w:val="nil"/>
              <w:bottom w:val="single" w:sz="4" w:space="0" w:color="auto"/>
              <w:right w:val="single" w:sz="4" w:space="0" w:color="auto"/>
            </w:tcBorders>
            <w:shd w:val="clear" w:color="auto" w:fill="auto"/>
            <w:vAlign w:val="center"/>
          </w:tcPr>
          <w:p w:rsidR="00C60FEB" w:rsidRDefault="00C60FEB">
            <w: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auto" w:fill="auto"/>
            <w:vAlign w:val="center"/>
          </w:tcPr>
          <w:p w:rsidR="00C60FEB" w:rsidRDefault="00AA090B">
            <w:pPr>
              <w:rPr>
                <w:rFonts w:ascii="Calibri" w:hAnsi="Calibri"/>
                <w:color w:val="0563C1"/>
                <w:u w:val="single"/>
              </w:rPr>
            </w:pPr>
            <w:hyperlink r:id="rId47" w:history="1">
              <w:r w:rsidR="00C60FEB">
                <w:rPr>
                  <w:rStyle w:val="Hipervnculo"/>
                  <w:rFonts w:ascii="Calibri" w:hAnsi="Calibri"/>
                </w:rPr>
                <w:t>\\fileserver2\Publico\DGCE\DAII\Informes Auditoria 2022</w:t>
              </w:r>
            </w:hyperlink>
          </w:p>
        </w:tc>
      </w:tr>
      <w:tr w:rsidR="00C60FEB" w:rsidRPr="00381A40" w:rsidTr="008B292F">
        <w:trPr>
          <w:trHeight w:val="648"/>
        </w:trPr>
        <w:tc>
          <w:tcPr>
            <w:tcW w:w="1010" w:type="dxa"/>
            <w:tcBorders>
              <w:top w:val="nil"/>
              <w:left w:val="single" w:sz="4" w:space="0" w:color="auto"/>
              <w:bottom w:val="single" w:sz="4" w:space="0" w:color="auto"/>
              <w:right w:val="single" w:sz="4" w:space="0" w:color="auto"/>
            </w:tcBorders>
            <w:shd w:val="clear" w:color="auto" w:fill="auto"/>
            <w:vAlign w:val="center"/>
          </w:tcPr>
          <w:p w:rsidR="00C60FEB" w:rsidRDefault="00C60FEB">
            <w:pPr>
              <w:jc w:val="center"/>
            </w:pPr>
            <w:r>
              <w:t>4</w:t>
            </w:r>
          </w:p>
        </w:tc>
        <w:tc>
          <w:tcPr>
            <w:tcW w:w="4235" w:type="dxa"/>
            <w:tcBorders>
              <w:top w:val="nil"/>
              <w:left w:val="nil"/>
              <w:bottom w:val="single" w:sz="4" w:space="0" w:color="auto"/>
              <w:right w:val="single" w:sz="4" w:space="0" w:color="auto"/>
            </w:tcBorders>
            <w:shd w:val="clear" w:color="auto" w:fill="auto"/>
            <w:vAlign w:val="center"/>
          </w:tcPr>
          <w:p w:rsidR="00C60FEB" w:rsidRDefault="00C60FEB">
            <w:r>
              <w:t>Auditoría de Ejecución Presupuestaria- Rendición de Cuentas       Abril 2021</w:t>
            </w:r>
          </w:p>
        </w:tc>
        <w:tc>
          <w:tcPr>
            <w:tcW w:w="4536" w:type="dxa"/>
            <w:tcBorders>
              <w:top w:val="single" w:sz="4" w:space="0" w:color="auto"/>
              <w:left w:val="nil"/>
              <w:bottom w:val="single" w:sz="4" w:space="0" w:color="auto"/>
              <w:right w:val="single" w:sz="4" w:space="0" w:color="auto"/>
            </w:tcBorders>
            <w:shd w:val="clear" w:color="auto" w:fill="auto"/>
            <w:vAlign w:val="center"/>
          </w:tcPr>
          <w:p w:rsidR="00C60FEB" w:rsidRDefault="00C60FEB">
            <w: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auto" w:fill="auto"/>
            <w:vAlign w:val="center"/>
          </w:tcPr>
          <w:p w:rsidR="00C60FEB" w:rsidRDefault="00AA090B">
            <w:pPr>
              <w:rPr>
                <w:rFonts w:ascii="Calibri" w:hAnsi="Calibri"/>
                <w:color w:val="0563C1"/>
                <w:u w:val="single"/>
              </w:rPr>
            </w:pPr>
            <w:hyperlink r:id="rId48" w:history="1">
              <w:r w:rsidR="00C60FEB">
                <w:rPr>
                  <w:rStyle w:val="Hipervnculo"/>
                  <w:rFonts w:ascii="Calibri" w:hAnsi="Calibri"/>
                </w:rPr>
                <w:t>\\fileserver2\Publico\DGCE\DAII\Informes Auditoria 2022</w:t>
              </w:r>
            </w:hyperlink>
          </w:p>
        </w:tc>
      </w:tr>
      <w:tr w:rsidR="00C60FEB" w:rsidRPr="00381A40" w:rsidTr="008B292F">
        <w:trPr>
          <w:trHeight w:val="648"/>
        </w:trPr>
        <w:tc>
          <w:tcPr>
            <w:tcW w:w="1010" w:type="dxa"/>
            <w:tcBorders>
              <w:top w:val="nil"/>
              <w:left w:val="single" w:sz="4" w:space="0" w:color="auto"/>
              <w:bottom w:val="single" w:sz="4" w:space="0" w:color="auto"/>
              <w:right w:val="single" w:sz="4" w:space="0" w:color="auto"/>
            </w:tcBorders>
            <w:shd w:val="clear" w:color="auto" w:fill="auto"/>
            <w:vAlign w:val="center"/>
          </w:tcPr>
          <w:p w:rsidR="00C60FEB" w:rsidRDefault="00C60FEB">
            <w:pPr>
              <w:jc w:val="center"/>
            </w:pPr>
            <w:r>
              <w:t>5</w:t>
            </w:r>
          </w:p>
        </w:tc>
        <w:tc>
          <w:tcPr>
            <w:tcW w:w="4235" w:type="dxa"/>
            <w:tcBorders>
              <w:top w:val="nil"/>
              <w:left w:val="nil"/>
              <w:bottom w:val="single" w:sz="4" w:space="0" w:color="auto"/>
              <w:right w:val="single" w:sz="4" w:space="0" w:color="auto"/>
            </w:tcBorders>
            <w:shd w:val="clear" w:color="auto" w:fill="auto"/>
            <w:vAlign w:val="center"/>
          </w:tcPr>
          <w:p w:rsidR="00C60FEB" w:rsidRDefault="00C60FEB">
            <w:r>
              <w:t>Auditoría de Ejecución Presupuestaria- Rendición de Cuentas       Mayo 2021</w:t>
            </w:r>
          </w:p>
        </w:tc>
        <w:tc>
          <w:tcPr>
            <w:tcW w:w="4536" w:type="dxa"/>
            <w:tcBorders>
              <w:top w:val="single" w:sz="4" w:space="0" w:color="auto"/>
              <w:left w:val="nil"/>
              <w:bottom w:val="single" w:sz="4" w:space="0" w:color="auto"/>
              <w:right w:val="single" w:sz="4" w:space="0" w:color="auto"/>
            </w:tcBorders>
            <w:shd w:val="clear" w:color="auto" w:fill="auto"/>
            <w:vAlign w:val="center"/>
          </w:tcPr>
          <w:p w:rsidR="00C60FEB" w:rsidRDefault="00C60FEB">
            <w: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auto" w:fill="auto"/>
            <w:vAlign w:val="center"/>
          </w:tcPr>
          <w:p w:rsidR="00C60FEB" w:rsidRDefault="00AA090B">
            <w:pPr>
              <w:rPr>
                <w:rFonts w:ascii="Calibri" w:hAnsi="Calibri"/>
                <w:color w:val="0563C1"/>
                <w:u w:val="single"/>
              </w:rPr>
            </w:pPr>
            <w:hyperlink r:id="rId49" w:history="1">
              <w:r w:rsidR="00C60FEB">
                <w:rPr>
                  <w:rStyle w:val="Hipervnculo"/>
                  <w:rFonts w:ascii="Calibri" w:hAnsi="Calibri"/>
                </w:rPr>
                <w:t>\\fileserver2\Publico\DGCE\DAII\Informes Auditoria 2022</w:t>
              </w:r>
            </w:hyperlink>
          </w:p>
        </w:tc>
      </w:tr>
      <w:tr w:rsidR="00C60FEB" w:rsidRPr="00381A40" w:rsidTr="008B292F">
        <w:trPr>
          <w:trHeight w:val="648"/>
        </w:trPr>
        <w:tc>
          <w:tcPr>
            <w:tcW w:w="1010" w:type="dxa"/>
            <w:tcBorders>
              <w:top w:val="nil"/>
              <w:left w:val="single" w:sz="4" w:space="0" w:color="auto"/>
              <w:bottom w:val="single" w:sz="4" w:space="0" w:color="auto"/>
              <w:right w:val="single" w:sz="4" w:space="0" w:color="auto"/>
            </w:tcBorders>
            <w:shd w:val="clear" w:color="auto" w:fill="auto"/>
            <w:vAlign w:val="center"/>
          </w:tcPr>
          <w:p w:rsidR="00C60FEB" w:rsidRDefault="00C60FEB">
            <w:pPr>
              <w:jc w:val="center"/>
            </w:pPr>
            <w:r>
              <w:t>6</w:t>
            </w:r>
          </w:p>
        </w:tc>
        <w:tc>
          <w:tcPr>
            <w:tcW w:w="4235" w:type="dxa"/>
            <w:tcBorders>
              <w:top w:val="nil"/>
              <w:left w:val="nil"/>
              <w:bottom w:val="single" w:sz="4" w:space="0" w:color="auto"/>
              <w:right w:val="single" w:sz="4" w:space="0" w:color="auto"/>
            </w:tcBorders>
            <w:shd w:val="clear" w:color="auto" w:fill="auto"/>
            <w:vAlign w:val="center"/>
          </w:tcPr>
          <w:p w:rsidR="00C60FEB" w:rsidRDefault="00C60FEB">
            <w:r>
              <w:t>Auditoría de Ejecución Presupuestaria- Rendición de Cuentas       Junio 2021</w:t>
            </w:r>
          </w:p>
        </w:tc>
        <w:tc>
          <w:tcPr>
            <w:tcW w:w="4536" w:type="dxa"/>
            <w:tcBorders>
              <w:top w:val="single" w:sz="4" w:space="0" w:color="auto"/>
              <w:left w:val="nil"/>
              <w:bottom w:val="single" w:sz="4" w:space="0" w:color="auto"/>
              <w:right w:val="single" w:sz="4" w:space="0" w:color="auto"/>
            </w:tcBorders>
            <w:shd w:val="clear" w:color="auto" w:fill="auto"/>
            <w:vAlign w:val="center"/>
          </w:tcPr>
          <w:p w:rsidR="00C60FEB" w:rsidRDefault="00C60FEB">
            <w: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auto" w:fill="auto"/>
            <w:vAlign w:val="center"/>
          </w:tcPr>
          <w:p w:rsidR="00C60FEB" w:rsidRDefault="00AA090B">
            <w:pPr>
              <w:rPr>
                <w:rFonts w:ascii="Calibri" w:hAnsi="Calibri"/>
                <w:color w:val="0563C1"/>
                <w:u w:val="single"/>
              </w:rPr>
            </w:pPr>
            <w:hyperlink r:id="rId50" w:history="1">
              <w:r w:rsidR="00C60FEB">
                <w:rPr>
                  <w:rStyle w:val="Hipervnculo"/>
                  <w:rFonts w:ascii="Calibri" w:hAnsi="Calibri"/>
                </w:rPr>
                <w:t>\\fileserver2\Publico\DGCE\DAII\Informes Auditoria 2022</w:t>
              </w:r>
            </w:hyperlink>
          </w:p>
        </w:tc>
      </w:tr>
      <w:tr w:rsidR="00C60FEB" w:rsidRPr="00381A40" w:rsidTr="008B292F">
        <w:trPr>
          <w:trHeight w:val="648"/>
        </w:trPr>
        <w:tc>
          <w:tcPr>
            <w:tcW w:w="1010" w:type="dxa"/>
            <w:tcBorders>
              <w:top w:val="nil"/>
              <w:left w:val="single" w:sz="4" w:space="0" w:color="auto"/>
              <w:bottom w:val="single" w:sz="4" w:space="0" w:color="auto"/>
              <w:right w:val="single" w:sz="4" w:space="0" w:color="auto"/>
            </w:tcBorders>
            <w:shd w:val="clear" w:color="auto" w:fill="auto"/>
            <w:vAlign w:val="center"/>
          </w:tcPr>
          <w:p w:rsidR="00C60FEB" w:rsidRDefault="00C60FEB">
            <w:pPr>
              <w:jc w:val="center"/>
            </w:pPr>
            <w:r>
              <w:t>7</w:t>
            </w:r>
          </w:p>
        </w:tc>
        <w:tc>
          <w:tcPr>
            <w:tcW w:w="4235" w:type="dxa"/>
            <w:tcBorders>
              <w:top w:val="nil"/>
              <w:left w:val="nil"/>
              <w:bottom w:val="single" w:sz="4" w:space="0" w:color="auto"/>
              <w:right w:val="single" w:sz="4" w:space="0" w:color="auto"/>
            </w:tcBorders>
            <w:shd w:val="clear" w:color="auto" w:fill="auto"/>
            <w:vAlign w:val="center"/>
          </w:tcPr>
          <w:p w:rsidR="00C60FEB" w:rsidRDefault="00C60FEB">
            <w:r>
              <w:t>Auditoría de Ejecución Presupuestaria- Rendición de Cuentas  Julio 2021</w:t>
            </w:r>
          </w:p>
        </w:tc>
        <w:tc>
          <w:tcPr>
            <w:tcW w:w="4536" w:type="dxa"/>
            <w:tcBorders>
              <w:top w:val="single" w:sz="4" w:space="0" w:color="auto"/>
              <w:left w:val="nil"/>
              <w:bottom w:val="single" w:sz="4" w:space="0" w:color="auto"/>
              <w:right w:val="single" w:sz="4" w:space="0" w:color="auto"/>
            </w:tcBorders>
            <w:shd w:val="clear" w:color="auto" w:fill="auto"/>
            <w:vAlign w:val="center"/>
          </w:tcPr>
          <w:p w:rsidR="00C60FEB" w:rsidRDefault="00C60FEB">
            <w: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auto" w:fill="auto"/>
            <w:vAlign w:val="center"/>
          </w:tcPr>
          <w:p w:rsidR="00C60FEB" w:rsidRDefault="00AA090B">
            <w:pPr>
              <w:rPr>
                <w:rFonts w:ascii="Calibri" w:hAnsi="Calibri"/>
                <w:color w:val="0563C1"/>
                <w:u w:val="single"/>
              </w:rPr>
            </w:pPr>
            <w:hyperlink r:id="rId51" w:history="1">
              <w:r w:rsidR="00C60FEB">
                <w:rPr>
                  <w:rStyle w:val="Hipervnculo"/>
                  <w:rFonts w:ascii="Calibri" w:hAnsi="Calibri"/>
                </w:rPr>
                <w:t>\\fileserver2\Publico\DGCE\DAII\Informes Auditoria 2022</w:t>
              </w:r>
            </w:hyperlink>
          </w:p>
        </w:tc>
      </w:tr>
      <w:tr w:rsidR="00C60FEB" w:rsidRPr="00381A40" w:rsidTr="008B292F">
        <w:trPr>
          <w:trHeight w:val="518"/>
        </w:trPr>
        <w:tc>
          <w:tcPr>
            <w:tcW w:w="1010" w:type="dxa"/>
            <w:tcBorders>
              <w:top w:val="nil"/>
              <w:left w:val="single" w:sz="4" w:space="0" w:color="auto"/>
              <w:bottom w:val="single" w:sz="4" w:space="0" w:color="auto"/>
              <w:right w:val="single" w:sz="4" w:space="0" w:color="auto"/>
            </w:tcBorders>
            <w:shd w:val="clear" w:color="auto" w:fill="auto"/>
            <w:vAlign w:val="center"/>
          </w:tcPr>
          <w:p w:rsidR="00C60FEB" w:rsidRDefault="00C60FEB">
            <w:pPr>
              <w:jc w:val="center"/>
            </w:pPr>
            <w:r>
              <w:t>9</w:t>
            </w:r>
          </w:p>
        </w:tc>
        <w:tc>
          <w:tcPr>
            <w:tcW w:w="4235" w:type="dxa"/>
            <w:tcBorders>
              <w:top w:val="nil"/>
              <w:left w:val="nil"/>
              <w:bottom w:val="single" w:sz="4" w:space="0" w:color="auto"/>
              <w:right w:val="single" w:sz="4" w:space="0" w:color="auto"/>
            </w:tcBorders>
            <w:shd w:val="clear" w:color="auto" w:fill="auto"/>
            <w:vAlign w:val="center"/>
          </w:tcPr>
          <w:p w:rsidR="00C60FEB" w:rsidRDefault="00C60FEB">
            <w:r>
              <w:t>Auditoría de Ejecución Presupuestaria- Rendición de Cuentas  Agosto 2021</w:t>
            </w:r>
          </w:p>
        </w:tc>
        <w:tc>
          <w:tcPr>
            <w:tcW w:w="4536" w:type="dxa"/>
            <w:tcBorders>
              <w:top w:val="single" w:sz="4" w:space="0" w:color="auto"/>
              <w:left w:val="nil"/>
              <w:bottom w:val="single" w:sz="4" w:space="0" w:color="auto"/>
              <w:right w:val="single" w:sz="4" w:space="0" w:color="auto"/>
            </w:tcBorders>
            <w:shd w:val="clear" w:color="auto" w:fill="auto"/>
            <w:vAlign w:val="center"/>
          </w:tcPr>
          <w:p w:rsidR="00C60FEB" w:rsidRDefault="00C60FEB">
            <w: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auto" w:fill="auto"/>
            <w:vAlign w:val="center"/>
          </w:tcPr>
          <w:p w:rsidR="00C60FEB" w:rsidRDefault="00AA090B">
            <w:pPr>
              <w:rPr>
                <w:rFonts w:ascii="Calibri" w:hAnsi="Calibri"/>
                <w:color w:val="0563C1"/>
                <w:u w:val="single"/>
              </w:rPr>
            </w:pPr>
            <w:hyperlink r:id="rId52" w:history="1">
              <w:r w:rsidR="00C60FEB">
                <w:rPr>
                  <w:rStyle w:val="Hipervnculo"/>
                  <w:rFonts w:ascii="Calibri" w:hAnsi="Calibri"/>
                </w:rPr>
                <w:t>\\fileserver2\Publico\DGCE\DAII\Informes Auditoria 2022</w:t>
              </w:r>
            </w:hyperlink>
          </w:p>
        </w:tc>
      </w:tr>
      <w:tr w:rsidR="00C60FEB" w:rsidRPr="00381A40" w:rsidTr="008B292F">
        <w:trPr>
          <w:trHeight w:val="518"/>
        </w:trPr>
        <w:tc>
          <w:tcPr>
            <w:tcW w:w="1010" w:type="dxa"/>
            <w:tcBorders>
              <w:top w:val="nil"/>
              <w:left w:val="single" w:sz="4" w:space="0" w:color="auto"/>
              <w:bottom w:val="single" w:sz="4" w:space="0" w:color="auto"/>
              <w:right w:val="single" w:sz="4" w:space="0" w:color="auto"/>
            </w:tcBorders>
            <w:shd w:val="clear" w:color="auto" w:fill="auto"/>
            <w:vAlign w:val="center"/>
          </w:tcPr>
          <w:p w:rsidR="00C60FEB" w:rsidRDefault="00C60FEB">
            <w:pPr>
              <w:jc w:val="center"/>
            </w:pPr>
            <w:r>
              <w:lastRenderedPageBreak/>
              <w:t>11</w:t>
            </w:r>
          </w:p>
        </w:tc>
        <w:tc>
          <w:tcPr>
            <w:tcW w:w="4235" w:type="dxa"/>
            <w:tcBorders>
              <w:top w:val="nil"/>
              <w:left w:val="nil"/>
              <w:bottom w:val="single" w:sz="4" w:space="0" w:color="auto"/>
              <w:right w:val="single" w:sz="4" w:space="0" w:color="auto"/>
            </w:tcBorders>
            <w:shd w:val="clear" w:color="auto" w:fill="auto"/>
            <w:vAlign w:val="center"/>
          </w:tcPr>
          <w:p w:rsidR="00C60FEB" w:rsidRDefault="00C60FEB">
            <w:r>
              <w:t>Auditoría de Ejecución Presupuestaria- Rendición de Cuentas  Setiembre 2021</w:t>
            </w:r>
          </w:p>
        </w:tc>
        <w:tc>
          <w:tcPr>
            <w:tcW w:w="4536" w:type="dxa"/>
            <w:tcBorders>
              <w:top w:val="single" w:sz="4" w:space="0" w:color="auto"/>
              <w:left w:val="nil"/>
              <w:bottom w:val="single" w:sz="4" w:space="0" w:color="auto"/>
              <w:right w:val="single" w:sz="4" w:space="0" w:color="auto"/>
            </w:tcBorders>
            <w:shd w:val="clear" w:color="auto" w:fill="auto"/>
            <w:vAlign w:val="center"/>
          </w:tcPr>
          <w:p w:rsidR="00C60FEB" w:rsidRDefault="00C60FEB">
            <w: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auto" w:fill="auto"/>
            <w:vAlign w:val="center"/>
          </w:tcPr>
          <w:p w:rsidR="00C60FEB" w:rsidRDefault="00AA090B">
            <w:pPr>
              <w:rPr>
                <w:rFonts w:ascii="Calibri" w:hAnsi="Calibri"/>
                <w:color w:val="0563C1"/>
                <w:u w:val="single"/>
              </w:rPr>
            </w:pPr>
            <w:hyperlink r:id="rId53" w:history="1">
              <w:r w:rsidR="00C60FEB">
                <w:rPr>
                  <w:rStyle w:val="Hipervnculo"/>
                  <w:rFonts w:ascii="Calibri" w:hAnsi="Calibri"/>
                </w:rPr>
                <w:t>\\fileserver2\Publico\DGCE\DAII\Informes Auditoria 2022</w:t>
              </w:r>
            </w:hyperlink>
          </w:p>
        </w:tc>
      </w:tr>
      <w:tr w:rsidR="00C60FEB" w:rsidRPr="00381A40" w:rsidTr="008B292F">
        <w:trPr>
          <w:trHeight w:val="518"/>
        </w:trPr>
        <w:tc>
          <w:tcPr>
            <w:tcW w:w="1010" w:type="dxa"/>
            <w:tcBorders>
              <w:top w:val="nil"/>
              <w:left w:val="single" w:sz="4" w:space="0" w:color="auto"/>
              <w:bottom w:val="single" w:sz="4" w:space="0" w:color="auto"/>
              <w:right w:val="single" w:sz="4" w:space="0" w:color="auto"/>
            </w:tcBorders>
            <w:shd w:val="clear" w:color="auto" w:fill="auto"/>
            <w:vAlign w:val="center"/>
          </w:tcPr>
          <w:p w:rsidR="00C60FEB" w:rsidRDefault="00C60FEB">
            <w:pPr>
              <w:jc w:val="center"/>
            </w:pPr>
            <w:r>
              <w:t>12</w:t>
            </w:r>
          </w:p>
        </w:tc>
        <w:tc>
          <w:tcPr>
            <w:tcW w:w="4235" w:type="dxa"/>
            <w:tcBorders>
              <w:top w:val="nil"/>
              <w:left w:val="nil"/>
              <w:bottom w:val="single" w:sz="4" w:space="0" w:color="auto"/>
              <w:right w:val="single" w:sz="4" w:space="0" w:color="auto"/>
            </w:tcBorders>
            <w:shd w:val="clear" w:color="auto" w:fill="auto"/>
            <w:vAlign w:val="center"/>
          </w:tcPr>
          <w:p w:rsidR="00C60FEB" w:rsidRDefault="00C60FEB">
            <w:r>
              <w:t>Auditoría de Ejecución Presupuestaria- Rendición de Cuentas  Octubre 2021</w:t>
            </w:r>
          </w:p>
        </w:tc>
        <w:tc>
          <w:tcPr>
            <w:tcW w:w="4536" w:type="dxa"/>
            <w:tcBorders>
              <w:top w:val="single" w:sz="4" w:space="0" w:color="auto"/>
              <w:left w:val="nil"/>
              <w:bottom w:val="single" w:sz="4" w:space="0" w:color="auto"/>
              <w:right w:val="single" w:sz="4" w:space="0" w:color="auto"/>
            </w:tcBorders>
            <w:shd w:val="clear" w:color="auto" w:fill="auto"/>
            <w:vAlign w:val="center"/>
          </w:tcPr>
          <w:p w:rsidR="00C60FEB" w:rsidRDefault="00C60FEB">
            <w: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auto" w:fill="auto"/>
            <w:vAlign w:val="center"/>
          </w:tcPr>
          <w:p w:rsidR="00C60FEB" w:rsidRDefault="00AA090B">
            <w:pPr>
              <w:rPr>
                <w:rFonts w:ascii="Calibri" w:hAnsi="Calibri"/>
                <w:color w:val="0563C1"/>
                <w:u w:val="single"/>
              </w:rPr>
            </w:pPr>
            <w:hyperlink r:id="rId54" w:history="1">
              <w:r w:rsidR="00C60FEB">
                <w:rPr>
                  <w:rStyle w:val="Hipervnculo"/>
                  <w:rFonts w:ascii="Calibri" w:hAnsi="Calibri"/>
                </w:rPr>
                <w:t>\\fileserver2\Publico\DGCE\DAII\Informes Auditoria 2022</w:t>
              </w:r>
            </w:hyperlink>
          </w:p>
        </w:tc>
      </w:tr>
      <w:tr w:rsidR="00D23FA8" w:rsidRPr="00381A40" w:rsidTr="008B292F">
        <w:trPr>
          <w:trHeight w:val="399"/>
        </w:trPr>
        <w:tc>
          <w:tcPr>
            <w:tcW w:w="97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3FA8" w:rsidRPr="00381A40" w:rsidRDefault="00D23FA8" w:rsidP="008B292F">
            <w:pPr>
              <w:rPr>
                <w:b/>
                <w:bCs/>
                <w:lang w:eastAsia="es-PY"/>
              </w:rPr>
            </w:pPr>
            <w:r w:rsidRPr="00381A40">
              <w:rPr>
                <w:b/>
                <w:bCs/>
                <w:lang w:eastAsia="es-PY"/>
              </w:rPr>
              <w:t>Auditorias de Gestión</w:t>
            </w:r>
          </w:p>
        </w:tc>
        <w:tc>
          <w:tcPr>
            <w:tcW w:w="4190" w:type="dxa"/>
            <w:tcBorders>
              <w:top w:val="nil"/>
              <w:left w:val="nil"/>
              <w:bottom w:val="single" w:sz="4" w:space="0" w:color="auto"/>
              <w:right w:val="single" w:sz="4" w:space="0" w:color="auto"/>
            </w:tcBorders>
            <w:shd w:val="clear" w:color="auto" w:fill="auto"/>
            <w:vAlign w:val="center"/>
            <w:hideMark/>
          </w:tcPr>
          <w:p w:rsidR="00D23FA8" w:rsidRPr="00381A40" w:rsidRDefault="00D23FA8" w:rsidP="008B292F">
            <w:pPr>
              <w:rPr>
                <w:rFonts w:ascii="Calibri" w:hAnsi="Calibri"/>
                <w:color w:val="000000"/>
                <w:lang w:eastAsia="es-PY"/>
              </w:rPr>
            </w:pPr>
            <w:r w:rsidRPr="00381A40">
              <w:rPr>
                <w:rFonts w:ascii="Calibri" w:hAnsi="Calibri"/>
                <w:color w:val="000000"/>
                <w:lang w:eastAsia="es-PY"/>
              </w:rPr>
              <w:t> </w:t>
            </w:r>
          </w:p>
        </w:tc>
      </w:tr>
      <w:tr w:rsidR="00D23FA8" w:rsidRPr="00381A40" w:rsidTr="00C60FEB">
        <w:trPr>
          <w:trHeight w:val="558"/>
        </w:trPr>
        <w:tc>
          <w:tcPr>
            <w:tcW w:w="101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23FA8" w:rsidRPr="00381A40" w:rsidRDefault="00D23FA8" w:rsidP="008B292F">
            <w:pPr>
              <w:rPr>
                <w:lang w:eastAsia="es-PY"/>
              </w:rPr>
            </w:pPr>
            <w:r w:rsidRPr="00381A40">
              <w:rPr>
                <w:lang w:eastAsia="es-PY"/>
              </w:rPr>
              <w:t>Nro. de Informe</w:t>
            </w:r>
          </w:p>
        </w:tc>
        <w:tc>
          <w:tcPr>
            <w:tcW w:w="4235" w:type="dxa"/>
            <w:tcBorders>
              <w:top w:val="nil"/>
              <w:left w:val="nil"/>
              <w:bottom w:val="single" w:sz="4" w:space="0" w:color="auto"/>
              <w:right w:val="single" w:sz="4" w:space="0" w:color="auto"/>
            </w:tcBorders>
            <w:shd w:val="clear" w:color="auto" w:fill="D9D9D9" w:themeFill="background1" w:themeFillShade="D9"/>
            <w:noWrap/>
            <w:vAlign w:val="center"/>
            <w:hideMark/>
          </w:tcPr>
          <w:p w:rsidR="00D23FA8" w:rsidRPr="00381A40" w:rsidRDefault="00D23FA8" w:rsidP="008B292F">
            <w:pPr>
              <w:rPr>
                <w:lang w:eastAsia="es-PY"/>
              </w:rPr>
            </w:pPr>
            <w:r w:rsidRPr="00381A40">
              <w:rPr>
                <w:lang w:eastAsia="es-PY"/>
              </w:rPr>
              <w:t>Descripción</w:t>
            </w:r>
          </w:p>
        </w:tc>
        <w:tc>
          <w:tcPr>
            <w:tcW w:w="453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23FA8" w:rsidRPr="00381A40" w:rsidRDefault="00D23FA8" w:rsidP="008B292F">
            <w:pPr>
              <w:rPr>
                <w:lang w:eastAsia="es-PY"/>
              </w:rPr>
            </w:pPr>
            <w:r w:rsidRPr="00381A40">
              <w:rPr>
                <w:lang w:eastAsia="es-PY"/>
              </w:rPr>
              <w:t>Evidencia (Enlace Ley 5282/14)</w:t>
            </w:r>
          </w:p>
        </w:tc>
        <w:tc>
          <w:tcPr>
            <w:tcW w:w="4190" w:type="dxa"/>
            <w:tcBorders>
              <w:top w:val="nil"/>
              <w:left w:val="nil"/>
              <w:bottom w:val="single" w:sz="4" w:space="0" w:color="auto"/>
              <w:right w:val="single" w:sz="4" w:space="0" w:color="auto"/>
            </w:tcBorders>
            <w:shd w:val="clear" w:color="auto" w:fill="D9D9D9" w:themeFill="background1" w:themeFillShade="D9"/>
            <w:vAlign w:val="center"/>
            <w:hideMark/>
          </w:tcPr>
          <w:p w:rsidR="00D23FA8" w:rsidRPr="00381A40" w:rsidRDefault="00D23FA8" w:rsidP="008B292F">
            <w:pPr>
              <w:rPr>
                <w:color w:val="000000"/>
                <w:lang w:eastAsia="es-PY"/>
              </w:rPr>
            </w:pPr>
            <w:r w:rsidRPr="00381A40">
              <w:rPr>
                <w:color w:val="000000"/>
                <w:lang w:eastAsia="es-PY"/>
              </w:rPr>
              <w:t> </w:t>
            </w:r>
          </w:p>
        </w:tc>
      </w:tr>
      <w:tr w:rsidR="00C60FEB" w:rsidRPr="00381A40" w:rsidTr="008B292F">
        <w:trPr>
          <w:trHeight w:val="558"/>
        </w:trPr>
        <w:tc>
          <w:tcPr>
            <w:tcW w:w="1010" w:type="dxa"/>
            <w:tcBorders>
              <w:top w:val="nil"/>
              <w:left w:val="single" w:sz="4" w:space="0" w:color="auto"/>
              <w:bottom w:val="single" w:sz="4" w:space="0" w:color="auto"/>
              <w:right w:val="single" w:sz="4" w:space="0" w:color="auto"/>
            </w:tcBorders>
            <w:shd w:val="clear" w:color="auto" w:fill="auto"/>
            <w:vAlign w:val="center"/>
          </w:tcPr>
          <w:p w:rsidR="00C60FEB" w:rsidRDefault="00C60FEB">
            <w:pPr>
              <w:jc w:val="center"/>
            </w:pPr>
            <w:r>
              <w:t>8</w:t>
            </w:r>
          </w:p>
        </w:tc>
        <w:tc>
          <w:tcPr>
            <w:tcW w:w="4235" w:type="dxa"/>
            <w:tcBorders>
              <w:top w:val="nil"/>
              <w:left w:val="nil"/>
              <w:bottom w:val="single" w:sz="4" w:space="0" w:color="auto"/>
              <w:right w:val="single" w:sz="4" w:space="0" w:color="auto"/>
            </w:tcBorders>
            <w:shd w:val="clear" w:color="auto" w:fill="auto"/>
            <w:noWrap/>
            <w:vAlign w:val="center"/>
          </w:tcPr>
          <w:p w:rsidR="00C60FEB" w:rsidRDefault="00C60FEB">
            <w:r>
              <w:t>Auditoría de Gestión - Cursos INAPP Julio 2021 a Junio 2022</w:t>
            </w:r>
          </w:p>
        </w:tc>
        <w:tc>
          <w:tcPr>
            <w:tcW w:w="4536" w:type="dxa"/>
            <w:tcBorders>
              <w:top w:val="single" w:sz="4" w:space="0" w:color="auto"/>
              <w:left w:val="nil"/>
              <w:bottom w:val="single" w:sz="4" w:space="0" w:color="auto"/>
              <w:right w:val="single" w:sz="4" w:space="0" w:color="auto"/>
            </w:tcBorders>
            <w:shd w:val="clear" w:color="auto" w:fill="auto"/>
            <w:vAlign w:val="center"/>
          </w:tcPr>
          <w:p w:rsidR="00C60FEB" w:rsidRDefault="00C60FEB">
            <w: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auto" w:fill="auto"/>
            <w:vAlign w:val="center"/>
          </w:tcPr>
          <w:p w:rsidR="00C60FEB" w:rsidRDefault="00AA090B">
            <w:pPr>
              <w:rPr>
                <w:rFonts w:ascii="Calibri" w:hAnsi="Calibri"/>
                <w:color w:val="0563C1"/>
                <w:u w:val="single"/>
              </w:rPr>
            </w:pPr>
            <w:hyperlink r:id="rId55" w:history="1">
              <w:r w:rsidR="00C60FEB">
                <w:rPr>
                  <w:rStyle w:val="Hipervnculo"/>
                  <w:rFonts w:ascii="Calibri" w:hAnsi="Calibri"/>
                </w:rPr>
                <w:t>\\fileserver2\Publico\DGCE\DAII\Informes Auditoria 2022</w:t>
              </w:r>
            </w:hyperlink>
          </w:p>
        </w:tc>
      </w:tr>
      <w:tr w:rsidR="00C60FEB" w:rsidRPr="00381A40" w:rsidTr="008B292F">
        <w:trPr>
          <w:trHeight w:val="558"/>
        </w:trPr>
        <w:tc>
          <w:tcPr>
            <w:tcW w:w="1010" w:type="dxa"/>
            <w:tcBorders>
              <w:top w:val="nil"/>
              <w:left w:val="single" w:sz="4" w:space="0" w:color="auto"/>
              <w:bottom w:val="single" w:sz="4" w:space="0" w:color="auto"/>
              <w:right w:val="single" w:sz="4" w:space="0" w:color="auto"/>
            </w:tcBorders>
            <w:shd w:val="clear" w:color="auto" w:fill="auto"/>
            <w:vAlign w:val="center"/>
          </w:tcPr>
          <w:p w:rsidR="00C60FEB" w:rsidRDefault="00C60FEB">
            <w:pPr>
              <w:jc w:val="center"/>
            </w:pPr>
            <w:r>
              <w:t>10</w:t>
            </w:r>
          </w:p>
        </w:tc>
        <w:tc>
          <w:tcPr>
            <w:tcW w:w="4235" w:type="dxa"/>
            <w:tcBorders>
              <w:top w:val="nil"/>
              <w:left w:val="nil"/>
              <w:bottom w:val="single" w:sz="4" w:space="0" w:color="auto"/>
              <w:right w:val="single" w:sz="4" w:space="0" w:color="auto"/>
            </w:tcBorders>
            <w:shd w:val="clear" w:color="auto" w:fill="auto"/>
            <w:noWrap/>
            <w:vAlign w:val="center"/>
          </w:tcPr>
          <w:p w:rsidR="00C60FEB" w:rsidRDefault="00C60FEB">
            <w:r>
              <w:t xml:space="preserve"> Auditoría de Gestión. Utilización de Combustible - Procedimiento. Febrero a Mayo 2022</w:t>
            </w:r>
          </w:p>
        </w:tc>
        <w:tc>
          <w:tcPr>
            <w:tcW w:w="4536" w:type="dxa"/>
            <w:tcBorders>
              <w:top w:val="single" w:sz="4" w:space="0" w:color="auto"/>
              <w:left w:val="nil"/>
              <w:bottom w:val="single" w:sz="4" w:space="0" w:color="auto"/>
              <w:right w:val="single" w:sz="4" w:space="0" w:color="auto"/>
            </w:tcBorders>
            <w:shd w:val="clear" w:color="auto" w:fill="auto"/>
            <w:vAlign w:val="center"/>
          </w:tcPr>
          <w:p w:rsidR="00C60FEB" w:rsidRDefault="00C60FEB">
            <w:r>
              <w:t>Informe Borrador elevado a la MAI y remitido a la AGPE a través del sistema SIAGPE, pendiente de descargo por el área auditada.</w:t>
            </w:r>
          </w:p>
        </w:tc>
        <w:tc>
          <w:tcPr>
            <w:tcW w:w="4190" w:type="dxa"/>
            <w:tcBorders>
              <w:top w:val="nil"/>
              <w:left w:val="nil"/>
              <w:bottom w:val="single" w:sz="4" w:space="0" w:color="auto"/>
              <w:right w:val="single" w:sz="4" w:space="0" w:color="auto"/>
            </w:tcBorders>
            <w:shd w:val="clear" w:color="auto" w:fill="auto"/>
            <w:vAlign w:val="center"/>
          </w:tcPr>
          <w:p w:rsidR="00C60FEB" w:rsidRDefault="00C60FEB">
            <w:pPr>
              <w:rPr>
                <w:rFonts w:ascii="Calibri" w:hAnsi="Calibri"/>
                <w:color w:val="0563C1"/>
                <w:u w:val="single"/>
              </w:rPr>
            </w:pPr>
            <w:r>
              <w:rPr>
                <w:rFonts w:ascii="Calibri" w:hAnsi="Calibri"/>
                <w:color w:val="0563C1"/>
                <w:u w:val="single"/>
              </w:rPr>
              <w:t> </w:t>
            </w:r>
          </w:p>
        </w:tc>
      </w:tr>
      <w:tr w:rsidR="00C60FEB" w:rsidRPr="00381A40" w:rsidTr="008B292F">
        <w:trPr>
          <w:trHeight w:val="558"/>
        </w:trPr>
        <w:tc>
          <w:tcPr>
            <w:tcW w:w="1010" w:type="dxa"/>
            <w:tcBorders>
              <w:top w:val="nil"/>
              <w:left w:val="single" w:sz="4" w:space="0" w:color="auto"/>
              <w:bottom w:val="single" w:sz="4" w:space="0" w:color="auto"/>
              <w:right w:val="single" w:sz="4" w:space="0" w:color="auto"/>
            </w:tcBorders>
            <w:shd w:val="clear" w:color="auto" w:fill="auto"/>
            <w:vAlign w:val="center"/>
          </w:tcPr>
          <w:p w:rsidR="00C60FEB" w:rsidRDefault="00C60FEB">
            <w:pPr>
              <w:jc w:val="center"/>
            </w:pPr>
            <w:r>
              <w:t>13</w:t>
            </w:r>
          </w:p>
        </w:tc>
        <w:tc>
          <w:tcPr>
            <w:tcW w:w="4235" w:type="dxa"/>
            <w:tcBorders>
              <w:top w:val="nil"/>
              <w:left w:val="nil"/>
              <w:bottom w:val="single" w:sz="4" w:space="0" w:color="auto"/>
              <w:right w:val="single" w:sz="4" w:space="0" w:color="auto"/>
            </w:tcBorders>
            <w:shd w:val="clear" w:color="auto" w:fill="auto"/>
            <w:noWrap/>
            <w:vAlign w:val="center"/>
          </w:tcPr>
          <w:p w:rsidR="00C60FEB" w:rsidRDefault="00C60FEB">
            <w:r>
              <w:t>Registro de Asistencia, Permisos otorgados a los servidores públicos de la SFP</w:t>
            </w:r>
          </w:p>
        </w:tc>
        <w:tc>
          <w:tcPr>
            <w:tcW w:w="4536" w:type="dxa"/>
            <w:tcBorders>
              <w:top w:val="single" w:sz="4" w:space="0" w:color="auto"/>
              <w:left w:val="nil"/>
              <w:bottom w:val="single" w:sz="4" w:space="0" w:color="auto"/>
              <w:right w:val="single" w:sz="4" w:space="0" w:color="auto"/>
            </w:tcBorders>
            <w:shd w:val="clear" w:color="auto" w:fill="auto"/>
            <w:vAlign w:val="center"/>
          </w:tcPr>
          <w:p w:rsidR="00C60FEB" w:rsidRDefault="00C60FEB">
            <w: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auto" w:fill="auto"/>
            <w:vAlign w:val="center"/>
          </w:tcPr>
          <w:p w:rsidR="00C60FEB" w:rsidRDefault="00AA090B">
            <w:pPr>
              <w:rPr>
                <w:rFonts w:ascii="Calibri" w:hAnsi="Calibri"/>
                <w:color w:val="0563C1"/>
                <w:u w:val="single"/>
              </w:rPr>
            </w:pPr>
            <w:hyperlink r:id="rId56" w:history="1">
              <w:r w:rsidR="00C60FEB">
                <w:rPr>
                  <w:rStyle w:val="Hipervnculo"/>
                  <w:rFonts w:ascii="Calibri" w:hAnsi="Calibri"/>
                </w:rPr>
                <w:t>\\fileserver2\Publico\DGCE\DAII\Informes Auditoria 2022</w:t>
              </w:r>
            </w:hyperlink>
          </w:p>
        </w:tc>
      </w:tr>
      <w:tr w:rsidR="00C60FEB" w:rsidRPr="00381A40" w:rsidTr="008B292F">
        <w:trPr>
          <w:trHeight w:val="439"/>
        </w:trPr>
        <w:tc>
          <w:tcPr>
            <w:tcW w:w="1010" w:type="dxa"/>
            <w:tcBorders>
              <w:top w:val="nil"/>
              <w:left w:val="single" w:sz="4" w:space="0" w:color="auto"/>
              <w:bottom w:val="nil"/>
              <w:right w:val="single" w:sz="4" w:space="0" w:color="auto"/>
            </w:tcBorders>
            <w:shd w:val="clear" w:color="auto" w:fill="auto"/>
            <w:vAlign w:val="center"/>
          </w:tcPr>
          <w:p w:rsidR="00C60FEB" w:rsidRDefault="00C60FEB">
            <w:pPr>
              <w:jc w:val="center"/>
            </w:pPr>
            <w:r>
              <w:t>14</w:t>
            </w:r>
          </w:p>
        </w:tc>
        <w:tc>
          <w:tcPr>
            <w:tcW w:w="4235" w:type="dxa"/>
            <w:tcBorders>
              <w:top w:val="nil"/>
              <w:left w:val="nil"/>
              <w:bottom w:val="nil"/>
              <w:right w:val="single" w:sz="4" w:space="0" w:color="auto"/>
            </w:tcBorders>
            <w:shd w:val="clear" w:color="auto" w:fill="auto"/>
            <w:noWrap/>
            <w:vAlign w:val="center"/>
          </w:tcPr>
          <w:p w:rsidR="00C60FEB" w:rsidRDefault="00C60FEB">
            <w:r>
              <w:t>Auditoría de Gestión. Proceso de Adquisiciones. Ejercicio Fiscal 2022</w:t>
            </w:r>
          </w:p>
        </w:tc>
        <w:tc>
          <w:tcPr>
            <w:tcW w:w="4536" w:type="dxa"/>
            <w:tcBorders>
              <w:top w:val="single" w:sz="4" w:space="0" w:color="auto"/>
              <w:left w:val="nil"/>
              <w:bottom w:val="single" w:sz="4" w:space="0" w:color="auto"/>
              <w:right w:val="single" w:sz="4" w:space="0" w:color="auto"/>
            </w:tcBorders>
            <w:shd w:val="clear" w:color="auto" w:fill="auto"/>
            <w:vAlign w:val="center"/>
          </w:tcPr>
          <w:p w:rsidR="00C60FEB" w:rsidRDefault="00C60FEB">
            <w:r>
              <w:t>Informe Borrador elevado a la MAI y remitido a la AGPE a través del sistema SIAGPE, pendiente de descargo por el área auditada.</w:t>
            </w:r>
          </w:p>
        </w:tc>
        <w:tc>
          <w:tcPr>
            <w:tcW w:w="4190" w:type="dxa"/>
            <w:tcBorders>
              <w:top w:val="nil"/>
              <w:left w:val="nil"/>
              <w:bottom w:val="nil"/>
              <w:right w:val="single" w:sz="4" w:space="0" w:color="auto"/>
            </w:tcBorders>
            <w:shd w:val="clear" w:color="auto" w:fill="auto"/>
            <w:vAlign w:val="center"/>
          </w:tcPr>
          <w:p w:rsidR="00C60FEB" w:rsidRDefault="00C60FEB">
            <w:pPr>
              <w:rPr>
                <w:color w:val="000000"/>
              </w:rPr>
            </w:pPr>
            <w:r>
              <w:rPr>
                <w:color w:val="000000"/>
              </w:rPr>
              <w:t> </w:t>
            </w:r>
          </w:p>
        </w:tc>
      </w:tr>
      <w:tr w:rsidR="00FF1182" w:rsidRPr="00381A40" w:rsidTr="008B292F">
        <w:trPr>
          <w:trHeight w:val="439"/>
        </w:trPr>
        <w:tc>
          <w:tcPr>
            <w:tcW w:w="1010" w:type="dxa"/>
            <w:tcBorders>
              <w:top w:val="nil"/>
              <w:left w:val="single" w:sz="4" w:space="0" w:color="auto"/>
              <w:bottom w:val="single" w:sz="4" w:space="0" w:color="auto"/>
              <w:right w:val="single" w:sz="4" w:space="0" w:color="auto"/>
            </w:tcBorders>
            <w:shd w:val="clear" w:color="auto" w:fill="auto"/>
            <w:vAlign w:val="center"/>
          </w:tcPr>
          <w:p w:rsidR="00FF1182" w:rsidRPr="00381A40" w:rsidRDefault="00FF1182" w:rsidP="008B292F">
            <w:pPr>
              <w:jc w:val="center"/>
              <w:rPr>
                <w:color w:val="000000"/>
                <w:lang w:eastAsia="es-PY"/>
              </w:rPr>
            </w:pPr>
          </w:p>
        </w:tc>
        <w:tc>
          <w:tcPr>
            <w:tcW w:w="4235" w:type="dxa"/>
            <w:tcBorders>
              <w:top w:val="nil"/>
              <w:left w:val="nil"/>
              <w:bottom w:val="single" w:sz="4" w:space="0" w:color="auto"/>
              <w:right w:val="single" w:sz="4" w:space="0" w:color="auto"/>
            </w:tcBorders>
            <w:shd w:val="clear" w:color="auto" w:fill="auto"/>
            <w:noWrap/>
            <w:vAlign w:val="center"/>
          </w:tcPr>
          <w:p w:rsidR="00FF1182" w:rsidRPr="00381A40" w:rsidRDefault="00FF1182" w:rsidP="008B292F">
            <w:pPr>
              <w:jc w:val="both"/>
              <w:rPr>
                <w:color w:val="000000"/>
                <w:sz w:val="20"/>
                <w:szCs w:val="20"/>
                <w:lang w:eastAsia="es-PY"/>
              </w:rPr>
            </w:pPr>
          </w:p>
        </w:tc>
        <w:tc>
          <w:tcPr>
            <w:tcW w:w="4536" w:type="dxa"/>
            <w:tcBorders>
              <w:top w:val="single" w:sz="4" w:space="0" w:color="auto"/>
              <w:left w:val="nil"/>
              <w:bottom w:val="single" w:sz="4" w:space="0" w:color="auto"/>
              <w:right w:val="single" w:sz="4" w:space="0" w:color="auto"/>
            </w:tcBorders>
            <w:shd w:val="clear" w:color="auto" w:fill="auto"/>
            <w:vAlign w:val="center"/>
          </w:tcPr>
          <w:p w:rsidR="00FF1182" w:rsidRPr="00381A40" w:rsidRDefault="00FF1182" w:rsidP="008B292F">
            <w:pPr>
              <w:rPr>
                <w:color w:val="000000"/>
                <w:lang w:eastAsia="es-PY"/>
              </w:rPr>
            </w:pPr>
          </w:p>
        </w:tc>
        <w:tc>
          <w:tcPr>
            <w:tcW w:w="4190" w:type="dxa"/>
            <w:tcBorders>
              <w:top w:val="nil"/>
              <w:left w:val="nil"/>
              <w:bottom w:val="single" w:sz="4" w:space="0" w:color="auto"/>
              <w:right w:val="single" w:sz="4" w:space="0" w:color="auto"/>
            </w:tcBorders>
            <w:shd w:val="clear" w:color="auto" w:fill="auto"/>
            <w:vAlign w:val="center"/>
          </w:tcPr>
          <w:p w:rsidR="00FF1182" w:rsidRDefault="00FF1182" w:rsidP="008B292F"/>
        </w:tc>
      </w:tr>
    </w:tbl>
    <w:p w:rsidR="008F0978" w:rsidRDefault="008F0978" w:rsidP="008B292F">
      <w:pPr>
        <w:tabs>
          <w:tab w:val="left" w:pos="11167"/>
        </w:tabs>
      </w:pPr>
    </w:p>
    <w:p w:rsidR="00DC2AE3" w:rsidRDefault="00DC2AE3" w:rsidP="008B292F">
      <w:pPr>
        <w:tabs>
          <w:tab w:val="left" w:pos="11167"/>
        </w:tabs>
      </w:pPr>
    </w:p>
    <w:p w:rsidR="00DC2AE3" w:rsidRDefault="00DC2AE3" w:rsidP="008B292F">
      <w:pPr>
        <w:tabs>
          <w:tab w:val="left" w:pos="11167"/>
        </w:tabs>
      </w:pPr>
    </w:p>
    <w:tbl>
      <w:tblPr>
        <w:tblW w:w="14124" w:type="dxa"/>
        <w:tblInd w:w="-5" w:type="dxa"/>
        <w:tblCellMar>
          <w:left w:w="70" w:type="dxa"/>
          <w:right w:w="70" w:type="dxa"/>
        </w:tblCellMar>
        <w:tblLook w:val="04A0" w:firstRow="1" w:lastRow="0" w:firstColumn="1" w:lastColumn="0" w:noHBand="0" w:noVBand="1"/>
      </w:tblPr>
      <w:tblGrid>
        <w:gridCol w:w="9903"/>
        <w:gridCol w:w="4221"/>
      </w:tblGrid>
      <w:tr w:rsidR="00C07786" w:rsidRPr="00737AF7" w:rsidTr="00AA5577">
        <w:trPr>
          <w:trHeight w:val="868"/>
        </w:trPr>
        <w:tc>
          <w:tcPr>
            <w:tcW w:w="14124"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07786" w:rsidRPr="00C07786" w:rsidRDefault="00C07786" w:rsidP="008B292F">
            <w:pPr>
              <w:rPr>
                <w:b/>
                <w:bCs/>
                <w:lang w:eastAsia="es-PY"/>
              </w:rPr>
            </w:pPr>
            <w:r w:rsidRPr="00737AF7">
              <w:rPr>
                <w:b/>
                <w:bCs/>
                <w:lang w:eastAsia="es-PY"/>
              </w:rPr>
              <w:t>Auditorías Externas</w:t>
            </w:r>
            <w:r w:rsidRPr="00737AF7">
              <w:rPr>
                <w:lang w:eastAsia="es-PY"/>
              </w:rPr>
              <w:t> </w:t>
            </w:r>
          </w:p>
          <w:p w:rsidR="00C07786" w:rsidRPr="00737AF7" w:rsidRDefault="00C07786" w:rsidP="008B292F">
            <w:pPr>
              <w:rPr>
                <w:color w:val="000000"/>
                <w:lang w:eastAsia="es-PY"/>
              </w:rPr>
            </w:pPr>
            <w:r w:rsidRPr="00737AF7">
              <w:rPr>
                <w:color w:val="000000"/>
                <w:lang w:eastAsia="es-PY"/>
              </w:rPr>
              <w:t> </w:t>
            </w:r>
          </w:p>
        </w:tc>
      </w:tr>
      <w:tr w:rsidR="00DC2AE3" w:rsidRPr="00737AF7" w:rsidTr="00AA5577">
        <w:trPr>
          <w:trHeight w:val="780"/>
        </w:trPr>
        <w:tc>
          <w:tcPr>
            <w:tcW w:w="99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AE3" w:rsidRDefault="00DC2AE3" w:rsidP="00DC2AE3">
            <w:r>
              <w:t xml:space="preserve">No aplica </w:t>
            </w:r>
          </w:p>
        </w:tc>
        <w:tc>
          <w:tcPr>
            <w:tcW w:w="4221" w:type="dxa"/>
            <w:tcBorders>
              <w:top w:val="single" w:sz="4" w:space="0" w:color="auto"/>
              <w:left w:val="single" w:sz="4" w:space="0" w:color="auto"/>
              <w:bottom w:val="single" w:sz="4" w:space="0" w:color="auto"/>
              <w:right w:val="single" w:sz="4" w:space="0" w:color="000000"/>
            </w:tcBorders>
            <w:shd w:val="clear" w:color="auto" w:fill="auto"/>
            <w:vAlign w:val="center"/>
          </w:tcPr>
          <w:p w:rsidR="00DC2AE3" w:rsidRDefault="00DC2AE3" w:rsidP="00DC2AE3">
            <w:r>
              <w:t xml:space="preserve">No aplica </w:t>
            </w:r>
          </w:p>
        </w:tc>
      </w:tr>
    </w:tbl>
    <w:p w:rsidR="0083349F" w:rsidRDefault="0083349F" w:rsidP="008B292F">
      <w:pPr>
        <w:tabs>
          <w:tab w:val="left" w:pos="11167"/>
        </w:tabs>
      </w:pPr>
    </w:p>
    <w:p w:rsidR="00DC2AE3" w:rsidRDefault="00DC2AE3" w:rsidP="008B292F">
      <w:pPr>
        <w:tabs>
          <w:tab w:val="left" w:pos="11167"/>
        </w:tabs>
      </w:pPr>
    </w:p>
    <w:p w:rsidR="00DC2AE3" w:rsidRDefault="00DC2AE3" w:rsidP="008B292F">
      <w:pPr>
        <w:tabs>
          <w:tab w:val="left" w:pos="11167"/>
        </w:tabs>
      </w:pPr>
    </w:p>
    <w:p w:rsidR="00DC2AE3" w:rsidRDefault="00DC2AE3" w:rsidP="008B292F">
      <w:pPr>
        <w:tabs>
          <w:tab w:val="left" w:pos="11167"/>
        </w:tabs>
      </w:pPr>
    </w:p>
    <w:tbl>
      <w:tblPr>
        <w:tblW w:w="14107" w:type="dxa"/>
        <w:tblInd w:w="55" w:type="dxa"/>
        <w:tblCellMar>
          <w:left w:w="70" w:type="dxa"/>
          <w:right w:w="70" w:type="dxa"/>
        </w:tblCellMar>
        <w:tblLook w:val="04A0" w:firstRow="1" w:lastRow="0" w:firstColumn="1" w:lastColumn="0" w:noHBand="0" w:noVBand="1"/>
      </w:tblPr>
      <w:tblGrid>
        <w:gridCol w:w="1695"/>
        <w:gridCol w:w="3551"/>
        <w:gridCol w:w="4106"/>
        <w:gridCol w:w="4755"/>
      </w:tblGrid>
      <w:tr w:rsidR="00C60FEB" w:rsidRPr="00C60FEB" w:rsidTr="00AA5577">
        <w:trPr>
          <w:trHeight w:val="120"/>
        </w:trPr>
        <w:tc>
          <w:tcPr>
            <w:tcW w:w="169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60FEB" w:rsidRPr="00C60FEB" w:rsidRDefault="00C60FEB" w:rsidP="00C60FEB">
            <w:pPr>
              <w:widowControl/>
              <w:autoSpaceDE/>
              <w:autoSpaceDN/>
              <w:rPr>
                <w:b/>
                <w:bCs/>
                <w:lang w:eastAsia="es-ES"/>
              </w:rPr>
            </w:pPr>
            <w:r w:rsidRPr="00C60FEB">
              <w:rPr>
                <w:b/>
                <w:bCs/>
                <w:lang w:eastAsia="es-ES"/>
              </w:rPr>
              <w:lastRenderedPageBreak/>
              <w:t>Otros tipos de Auditoria</w:t>
            </w:r>
          </w:p>
        </w:tc>
        <w:tc>
          <w:tcPr>
            <w:tcW w:w="3551" w:type="dxa"/>
            <w:tcBorders>
              <w:top w:val="single" w:sz="4" w:space="0" w:color="auto"/>
              <w:left w:val="nil"/>
              <w:bottom w:val="single" w:sz="4" w:space="0" w:color="auto"/>
              <w:right w:val="single" w:sz="4" w:space="0" w:color="auto"/>
            </w:tcBorders>
            <w:shd w:val="clear" w:color="000000" w:fill="D9D9D9"/>
            <w:noWrap/>
            <w:vAlign w:val="center"/>
            <w:hideMark/>
          </w:tcPr>
          <w:p w:rsidR="00C60FEB" w:rsidRPr="00C60FEB" w:rsidRDefault="00C60FEB" w:rsidP="00C60FEB">
            <w:pPr>
              <w:widowControl/>
              <w:autoSpaceDE/>
              <w:autoSpaceDN/>
              <w:rPr>
                <w:lang w:eastAsia="es-ES"/>
              </w:rPr>
            </w:pPr>
            <w:r w:rsidRPr="00C60FEB">
              <w:rPr>
                <w:lang w:eastAsia="es-ES"/>
              </w:rPr>
              <w:t> </w:t>
            </w:r>
          </w:p>
        </w:tc>
        <w:tc>
          <w:tcPr>
            <w:tcW w:w="4106" w:type="dxa"/>
            <w:tcBorders>
              <w:top w:val="single" w:sz="4" w:space="0" w:color="auto"/>
              <w:left w:val="nil"/>
              <w:bottom w:val="single" w:sz="4" w:space="0" w:color="auto"/>
              <w:right w:val="single" w:sz="4" w:space="0" w:color="000000"/>
            </w:tcBorders>
            <w:shd w:val="clear" w:color="000000" w:fill="D9D9D9"/>
            <w:noWrap/>
            <w:vAlign w:val="center"/>
            <w:hideMark/>
          </w:tcPr>
          <w:p w:rsidR="00C60FEB" w:rsidRPr="00C60FEB" w:rsidRDefault="00C60FEB" w:rsidP="00C60FEB">
            <w:pPr>
              <w:widowControl/>
              <w:autoSpaceDE/>
              <w:autoSpaceDN/>
              <w:jc w:val="center"/>
              <w:rPr>
                <w:lang w:eastAsia="es-ES"/>
              </w:rPr>
            </w:pPr>
            <w:r w:rsidRPr="00C60FEB">
              <w:rPr>
                <w:lang w:eastAsia="es-ES"/>
              </w:rPr>
              <w:t> </w:t>
            </w:r>
          </w:p>
        </w:tc>
        <w:tc>
          <w:tcPr>
            <w:tcW w:w="4755" w:type="dxa"/>
            <w:tcBorders>
              <w:top w:val="single" w:sz="4" w:space="0" w:color="auto"/>
              <w:left w:val="nil"/>
              <w:bottom w:val="single" w:sz="4" w:space="0" w:color="auto"/>
              <w:right w:val="single" w:sz="4" w:space="0" w:color="auto"/>
            </w:tcBorders>
            <w:shd w:val="clear" w:color="000000" w:fill="D9D9D9"/>
            <w:vAlign w:val="center"/>
            <w:hideMark/>
          </w:tcPr>
          <w:p w:rsidR="00C60FEB" w:rsidRPr="00C60FEB" w:rsidRDefault="00C60FEB" w:rsidP="00C60FEB">
            <w:pPr>
              <w:widowControl/>
              <w:autoSpaceDE/>
              <w:autoSpaceDN/>
              <w:rPr>
                <w:color w:val="000000"/>
                <w:lang w:eastAsia="es-ES"/>
              </w:rPr>
            </w:pPr>
            <w:r w:rsidRPr="00C60FEB">
              <w:rPr>
                <w:color w:val="000000"/>
                <w:lang w:eastAsia="es-ES"/>
              </w:rPr>
              <w:t> </w:t>
            </w:r>
          </w:p>
        </w:tc>
      </w:tr>
      <w:tr w:rsidR="00C60FEB" w:rsidRPr="00C60FEB" w:rsidTr="00AA5577">
        <w:trPr>
          <w:trHeight w:val="448"/>
        </w:trPr>
        <w:tc>
          <w:tcPr>
            <w:tcW w:w="1695" w:type="dxa"/>
            <w:tcBorders>
              <w:top w:val="nil"/>
              <w:left w:val="single" w:sz="4" w:space="0" w:color="auto"/>
              <w:bottom w:val="single" w:sz="4" w:space="0" w:color="auto"/>
              <w:right w:val="single" w:sz="4" w:space="0" w:color="auto"/>
            </w:tcBorders>
            <w:shd w:val="clear" w:color="000000" w:fill="D9D9D9"/>
            <w:vAlign w:val="center"/>
            <w:hideMark/>
          </w:tcPr>
          <w:p w:rsidR="00C60FEB" w:rsidRPr="00C60FEB" w:rsidRDefault="00C60FEB" w:rsidP="00C60FEB">
            <w:pPr>
              <w:widowControl/>
              <w:autoSpaceDE/>
              <w:autoSpaceDN/>
              <w:rPr>
                <w:b/>
                <w:bCs/>
                <w:lang w:eastAsia="es-ES"/>
              </w:rPr>
            </w:pPr>
            <w:r w:rsidRPr="00C60FEB">
              <w:rPr>
                <w:b/>
                <w:bCs/>
                <w:lang w:eastAsia="es-ES"/>
              </w:rPr>
              <w:t>Nro. de Informe</w:t>
            </w:r>
          </w:p>
        </w:tc>
        <w:tc>
          <w:tcPr>
            <w:tcW w:w="3551" w:type="dxa"/>
            <w:tcBorders>
              <w:top w:val="nil"/>
              <w:left w:val="nil"/>
              <w:bottom w:val="single" w:sz="4" w:space="0" w:color="auto"/>
              <w:right w:val="single" w:sz="4" w:space="0" w:color="auto"/>
            </w:tcBorders>
            <w:shd w:val="clear" w:color="000000" w:fill="D9D9D9"/>
            <w:noWrap/>
            <w:vAlign w:val="center"/>
            <w:hideMark/>
          </w:tcPr>
          <w:p w:rsidR="00C60FEB" w:rsidRPr="00C60FEB" w:rsidRDefault="00C60FEB" w:rsidP="00C60FEB">
            <w:pPr>
              <w:widowControl/>
              <w:autoSpaceDE/>
              <w:autoSpaceDN/>
              <w:rPr>
                <w:b/>
                <w:bCs/>
                <w:lang w:eastAsia="es-ES"/>
              </w:rPr>
            </w:pPr>
            <w:r w:rsidRPr="00C60FEB">
              <w:rPr>
                <w:b/>
                <w:bCs/>
                <w:lang w:eastAsia="es-ES"/>
              </w:rPr>
              <w:t>Descripción</w:t>
            </w:r>
          </w:p>
        </w:tc>
        <w:tc>
          <w:tcPr>
            <w:tcW w:w="4106" w:type="dxa"/>
            <w:tcBorders>
              <w:top w:val="single" w:sz="4" w:space="0" w:color="auto"/>
              <w:left w:val="nil"/>
              <w:bottom w:val="single" w:sz="4" w:space="0" w:color="auto"/>
              <w:right w:val="single" w:sz="4" w:space="0" w:color="000000"/>
            </w:tcBorders>
            <w:shd w:val="clear" w:color="000000" w:fill="D9D9D9"/>
            <w:vAlign w:val="center"/>
            <w:hideMark/>
          </w:tcPr>
          <w:p w:rsidR="00C60FEB" w:rsidRPr="00C60FEB" w:rsidRDefault="00C60FEB" w:rsidP="00C60FEB">
            <w:pPr>
              <w:widowControl/>
              <w:autoSpaceDE/>
              <w:autoSpaceDN/>
              <w:jc w:val="center"/>
              <w:rPr>
                <w:b/>
                <w:bCs/>
                <w:lang w:eastAsia="es-ES"/>
              </w:rPr>
            </w:pPr>
            <w:r w:rsidRPr="00C60FEB">
              <w:rPr>
                <w:b/>
                <w:bCs/>
                <w:lang w:eastAsia="es-ES"/>
              </w:rPr>
              <w:t>Evidencia (Enlace Ley 5282/14)</w:t>
            </w:r>
          </w:p>
        </w:tc>
        <w:tc>
          <w:tcPr>
            <w:tcW w:w="4755" w:type="dxa"/>
            <w:tcBorders>
              <w:top w:val="nil"/>
              <w:left w:val="nil"/>
              <w:bottom w:val="single" w:sz="4" w:space="0" w:color="auto"/>
              <w:right w:val="single" w:sz="4" w:space="0" w:color="auto"/>
            </w:tcBorders>
            <w:shd w:val="clear" w:color="000000" w:fill="D9D9D9"/>
            <w:vAlign w:val="center"/>
            <w:hideMark/>
          </w:tcPr>
          <w:p w:rsidR="00C60FEB" w:rsidRPr="00C60FEB" w:rsidRDefault="00C60FEB" w:rsidP="00C60FEB">
            <w:pPr>
              <w:widowControl/>
              <w:autoSpaceDE/>
              <w:autoSpaceDN/>
              <w:rPr>
                <w:color w:val="000000"/>
                <w:lang w:eastAsia="es-ES"/>
              </w:rPr>
            </w:pPr>
            <w:r w:rsidRPr="00C60FEB">
              <w:rPr>
                <w:color w:val="000000"/>
                <w:lang w:eastAsia="es-ES"/>
              </w:rPr>
              <w:t> </w:t>
            </w:r>
          </w:p>
        </w:tc>
      </w:tr>
      <w:tr w:rsidR="00C60FEB" w:rsidRPr="000B32F4" w:rsidTr="00AA5577">
        <w:trPr>
          <w:trHeight w:val="448"/>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C60FEB" w:rsidRPr="000B32F4" w:rsidRDefault="00C60FEB" w:rsidP="00C60FEB">
            <w:pPr>
              <w:widowControl/>
              <w:autoSpaceDE/>
              <w:autoSpaceDN/>
              <w:jc w:val="center"/>
              <w:rPr>
                <w:lang w:eastAsia="es-ES"/>
              </w:rPr>
            </w:pPr>
            <w:r w:rsidRPr="000B32F4">
              <w:rPr>
                <w:lang w:eastAsia="es-ES"/>
              </w:rPr>
              <w:t>SN</w:t>
            </w:r>
          </w:p>
        </w:tc>
        <w:tc>
          <w:tcPr>
            <w:tcW w:w="3551" w:type="dxa"/>
            <w:tcBorders>
              <w:top w:val="nil"/>
              <w:left w:val="nil"/>
              <w:bottom w:val="single" w:sz="4" w:space="0" w:color="auto"/>
              <w:right w:val="single" w:sz="4" w:space="0" w:color="auto"/>
            </w:tcBorders>
            <w:shd w:val="clear" w:color="auto" w:fill="auto"/>
            <w:vAlign w:val="center"/>
            <w:hideMark/>
          </w:tcPr>
          <w:p w:rsidR="00C60FEB" w:rsidRPr="000B32F4" w:rsidRDefault="00C60FEB" w:rsidP="00C60FEB">
            <w:pPr>
              <w:widowControl/>
              <w:autoSpaceDE/>
              <w:autoSpaceDN/>
              <w:rPr>
                <w:lang w:eastAsia="es-ES"/>
              </w:rPr>
            </w:pPr>
            <w:r w:rsidRPr="000B32F4">
              <w:rPr>
                <w:lang w:eastAsia="es-ES"/>
              </w:rPr>
              <w:t xml:space="preserve"> Evaluación de Auditoría del Grado de Implementación del MECIP 2021</w:t>
            </w:r>
          </w:p>
        </w:tc>
        <w:tc>
          <w:tcPr>
            <w:tcW w:w="4106" w:type="dxa"/>
            <w:tcBorders>
              <w:top w:val="single" w:sz="4" w:space="0" w:color="auto"/>
              <w:left w:val="nil"/>
              <w:bottom w:val="single" w:sz="4" w:space="0" w:color="auto"/>
              <w:right w:val="single" w:sz="4" w:space="0" w:color="auto"/>
            </w:tcBorders>
            <w:shd w:val="clear" w:color="auto" w:fill="auto"/>
            <w:vAlign w:val="center"/>
            <w:hideMark/>
          </w:tcPr>
          <w:p w:rsidR="00C60FEB" w:rsidRPr="000B32F4" w:rsidRDefault="00C60FEB" w:rsidP="00C60FEB">
            <w:pPr>
              <w:widowControl/>
              <w:autoSpaceDE/>
              <w:autoSpaceDN/>
              <w:rPr>
                <w:lang w:eastAsia="es-ES"/>
              </w:rPr>
            </w:pPr>
            <w:r w:rsidRPr="000B32F4">
              <w:rPr>
                <w:lang w:eastAsia="es-ES"/>
              </w:rPr>
              <w:t xml:space="preserve">Informe de Evaluación del Sistema de Control Interno- </w:t>
            </w:r>
            <w:proofErr w:type="spellStart"/>
            <w:r w:rsidRPr="000B32F4">
              <w:rPr>
                <w:lang w:eastAsia="es-ES"/>
              </w:rPr>
              <w:t>Mátriz</w:t>
            </w:r>
            <w:proofErr w:type="spellEnd"/>
            <w:r w:rsidRPr="000B32F4">
              <w:rPr>
                <w:lang w:eastAsia="es-ES"/>
              </w:rPr>
              <w:t xml:space="preserve"> de Evaluación, remitido a la AGPE y CGR</w:t>
            </w:r>
          </w:p>
        </w:tc>
        <w:tc>
          <w:tcPr>
            <w:tcW w:w="4755" w:type="dxa"/>
            <w:tcBorders>
              <w:top w:val="nil"/>
              <w:left w:val="nil"/>
              <w:bottom w:val="single" w:sz="4" w:space="0" w:color="auto"/>
              <w:right w:val="single" w:sz="4" w:space="0" w:color="auto"/>
            </w:tcBorders>
            <w:shd w:val="clear" w:color="auto" w:fill="auto"/>
            <w:vAlign w:val="center"/>
            <w:hideMark/>
          </w:tcPr>
          <w:p w:rsidR="00C60FEB" w:rsidRPr="000B32F4" w:rsidRDefault="00AA090B" w:rsidP="00C60FEB">
            <w:pPr>
              <w:widowControl/>
              <w:autoSpaceDE/>
              <w:autoSpaceDN/>
              <w:rPr>
                <w:color w:val="0563C1"/>
                <w:u w:val="single"/>
                <w:lang w:eastAsia="es-ES"/>
              </w:rPr>
            </w:pPr>
            <w:hyperlink r:id="rId57" w:history="1">
              <w:r w:rsidR="00C60FEB" w:rsidRPr="000B32F4">
                <w:rPr>
                  <w:color w:val="0563C1"/>
                  <w:u w:val="single"/>
                  <w:lang w:eastAsia="es-ES"/>
                </w:rPr>
                <w:t>\\fileserver2\Publico\DGCE\DAII\Informes Auditoria 2022</w:t>
              </w:r>
            </w:hyperlink>
          </w:p>
        </w:tc>
      </w:tr>
      <w:tr w:rsidR="00C60FEB" w:rsidRPr="000B32F4" w:rsidTr="00AA5577">
        <w:trPr>
          <w:trHeight w:val="448"/>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C60FEB" w:rsidRPr="000B32F4" w:rsidRDefault="00C60FEB" w:rsidP="00C60FEB">
            <w:pPr>
              <w:widowControl/>
              <w:autoSpaceDE/>
              <w:autoSpaceDN/>
              <w:jc w:val="center"/>
              <w:rPr>
                <w:lang w:eastAsia="es-ES"/>
              </w:rPr>
            </w:pPr>
            <w:r w:rsidRPr="000B32F4">
              <w:rPr>
                <w:lang w:eastAsia="es-ES"/>
              </w:rPr>
              <w:t>SN</w:t>
            </w:r>
          </w:p>
        </w:tc>
        <w:tc>
          <w:tcPr>
            <w:tcW w:w="3551" w:type="dxa"/>
            <w:tcBorders>
              <w:top w:val="nil"/>
              <w:left w:val="nil"/>
              <w:bottom w:val="single" w:sz="4" w:space="0" w:color="auto"/>
              <w:right w:val="single" w:sz="4" w:space="0" w:color="auto"/>
            </w:tcBorders>
            <w:shd w:val="clear" w:color="auto" w:fill="auto"/>
            <w:vAlign w:val="center"/>
            <w:hideMark/>
          </w:tcPr>
          <w:p w:rsidR="00C60FEB" w:rsidRPr="000B32F4" w:rsidRDefault="00C60FEB" w:rsidP="00C60FEB">
            <w:pPr>
              <w:widowControl/>
              <w:autoSpaceDE/>
              <w:autoSpaceDN/>
              <w:rPr>
                <w:lang w:eastAsia="es-ES"/>
              </w:rPr>
            </w:pPr>
            <w:r w:rsidRPr="000B32F4">
              <w:rPr>
                <w:lang w:eastAsia="es-ES"/>
              </w:rPr>
              <w:t>Evaluación Cumplimiento Art. 41 de la Ley 2051/03, de Contrataciones Públicas (Resolución AGPE 84/19), correspondiente al Segundo Semestre 2021</w:t>
            </w:r>
          </w:p>
        </w:tc>
        <w:tc>
          <w:tcPr>
            <w:tcW w:w="4106" w:type="dxa"/>
            <w:tcBorders>
              <w:top w:val="single" w:sz="4" w:space="0" w:color="auto"/>
              <w:left w:val="nil"/>
              <w:bottom w:val="single" w:sz="4" w:space="0" w:color="auto"/>
              <w:right w:val="single" w:sz="4" w:space="0" w:color="000000"/>
            </w:tcBorders>
            <w:shd w:val="clear" w:color="auto" w:fill="auto"/>
            <w:vAlign w:val="center"/>
            <w:hideMark/>
          </w:tcPr>
          <w:p w:rsidR="00C60FEB" w:rsidRPr="000B32F4" w:rsidRDefault="00C60FEB" w:rsidP="00C60FEB">
            <w:pPr>
              <w:widowControl/>
              <w:autoSpaceDE/>
              <w:autoSpaceDN/>
              <w:rPr>
                <w:lang w:eastAsia="es-ES"/>
              </w:rPr>
            </w:pPr>
            <w:r w:rsidRPr="000B32F4">
              <w:rPr>
                <w:lang w:eastAsia="es-ES"/>
              </w:rPr>
              <w:t>Informe de Evaluación elevado a la MAI y remitido a la AGPE a través del sistema SIAGPE</w:t>
            </w:r>
          </w:p>
        </w:tc>
        <w:tc>
          <w:tcPr>
            <w:tcW w:w="4755" w:type="dxa"/>
            <w:tcBorders>
              <w:top w:val="nil"/>
              <w:left w:val="nil"/>
              <w:bottom w:val="single" w:sz="4" w:space="0" w:color="auto"/>
              <w:right w:val="single" w:sz="4" w:space="0" w:color="auto"/>
            </w:tcBorders>
            <w:shd w:val="clear" w:color="auto" w:fill="auto"/>
            <w:vAlign w:val="center"/>
            <w:hideMark/>
          </w:tcPr>
          <w:p w:rsidR="00C60FEB" w:rsidRPr="000B32F4" w:rsidRDefault="00AA090B" w:rsidP="00C60FEB">
            <w:pPr>
              <w:widowControl/>
              <w:autoSpaceDE/>
              <w:autoSpaceDN/>
              <w:rPr>
                <w:color w:val="0563C1"/>
                <w:u w:val="single"/>
                <w:lang w:eastAsia="es-ES"/>
              </w:rPr>
            </w:pPr>
            <w:hyperlink r:id="rId58" w:history="1">
              <w:r w:rsidR="00C60FEB" w:rsidRPr="000B32F4">
                <w:rPr>
                  <w:color w:val="0563C1"/>
                  <w:u w:val="single"/>
                  <w:lang w:eastAsia="es-ES"/>
                </w:rPr>
                <w:t>\\fileserver2\Publico\DGCE\DAII\Informes Auditoria 2022</w:t>
              </w:r>
            </w:hyperlink>
          </w:p>
        </w:tc>
      </w:tr>
      <w:tr w:rsidR="00C60FEB" w:rsidRPr="000B32F4" w:rsidTr="00AA5577">
        <w:trPr>
          <w:trHeight w:val="448"/>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C60FEB" w:rsidRPr="000B32F4" w:rsidRDefault="00C60FEB" w:rsidP="00C60FEB">
            <w:pPr>
              <w:widowControl/>
              <w:autoSpaceDE/>
              <w:autoSpaceDN/>
              <w:jc w:val="center"/>
              <w:rPr>
                <w:lang w:eastAsia="es-ES"/>
              </w:rPr>
            </w:pPr>
            <w:r w:rsidRPr="000B32F4">
              <w:rPr>
                <w:lang w:eastAsia="es-ES"/>
              </w:rPr>
              <w:t>SN</w:t>
            </w:r>
          </w:p>
        </w:tc>
        <w:tc>
          <w:tcPr>
            <w:tcW w:w="3551" w:type="dxa"/>
            <w:tcBorders>
              <w:top w:val="nil"/>
              <w:left w:val="nil"/>
              <w:bottom w:val="single" w:sz="4" w:space="0" w:color="auto"/>
              <w:right w:val="single" w:sz="4" w:space="0" w:color="auto"/>
            </w:tcBorders>
            <w:shd w:val="clear" w:color="auto" w:fill="auto"/>
            <w:vAlign w:val="center"/>
            <w:hideMark/>
          </w:tcPr>
          <w:p w:rsidR="00C60FEB" w:rsidRPr="000B32F4" w:rsidRDefault="00C60FEB" w:rsidP="00C60FEB">
            <w:pPr>
              <w:widowControl/>
              <w:autoSpaceDE/>
              <w:autoSpaceDN/>
              <w:rPr>
                <w:lang w:eastAsia="es-ES"/>
              </w:rPr>
            </w:pPr>
            <w:r w:rsidRPr="000B32F4">
              <w:rPr>
                <w:lang w:eastAsia="es-ES"/>
              </w:rPr>
              <w:t>Seguimiento a los Planes de Mejoramiento</w:t>
            </w:r>
          </w:p>
        </w:tc>
        <w:tc>
          <w:tcPr>
            <w:tcW w:w="4106" w:type="dxa"/>
            <w:tcBorders>
              <w:top w:val="single" w:sz="4" w:space="0" w:color="auto"/>
              <w:left w:val="nil"/>
              <w:bottom w:val="single" w:sz="4" w:space="0" w:color="auto"/>
              <w:right w:val="single" w:sz="4" w:space="0" w:color="auto"/>
            </w:tcBorders>
            <w:shd w:val="clear" w:color="auto" w:fill="auto"/>
            <w:vAlign w:val="center"/>
            <w:hideMark/>
          </w:tcPr>
          <w:p w:rsidR="00C60FEB" w:rsidRPr="000B32F4" w:rsidRDefault="00C60FEB" w:rsidP="00C60FEB">
            <w:pPr>
              <w:widowControl/>
              <w:autoSpaceDE/>
              <w:autoSpaceDN/>
              <w:rPr>
                <w:lang w:eastAsia="es-ES"/>
              </w:rPr>
            </w:pPr>
            <w:r w:rsidRPr="000B32F4">
              <w:rPr>
                <w:lang w:eastAsia="es-ES"/>
              </w:rPr>
              <w:t>Informe de Avance Plan de Mejoramiento al Cuarto Trimestre 2021, remitido a la MAI y a la AGPE a través del sistema SIAGPE</w:t>
            </w:r>
          </w:p>
        </w:tc>
        <w:tc>
          <w:tcPr>
            <w:tcW w:w="4755" w:type="dxa"/>
            <w:tcBorders>
              <w:top w:val="nil"/>
              <w:left w:val="nil"/>
              <w:bottom w:val="single" w:sz="4" w:space="0" w:color="auto"/>
              <w:right w:val="single" w:sz="4" w:space="0" w:color="auto"/>
            </w:tcBorders>
            <w:shd w:val="clear" w:color="auto" w:fill="auto"/>
            <w:vAlign w:val="center"/>
            <w:hideMark/>
          </w:tcPr>
          <w:p w:rsidR="00C60FEB" w:rsidRPr="000B32F4" w:rsidRDefault="00C60FEB" w:rsidP="00C60FEB">
            <w:pPr>
              <w:widowControl/>
              <w:autoSpaceDE/>
              <w:autoSpaceDN/>
              <w:rPr>
                <w:color w:val="0563C1"/>
                <w:u w:val="single"/>
                <w:lang w:eastAsia="es-ES"/>
              </w:rPr>
            </w:pPr>
            <w:r w:rsidRPr="000B32F4">
              <w:rPr>
                <w:color w:val="0563C1"/>
                <w:u w:val="single"/>
                <w:lang w:eastAsia="es-ES"/>
              </w:rPr>
              <w:t>\\fileserver2\Publico\DGCE\DAII\Informes Auditoria 2022</w:t>
            </w:r>
          </w:p>
        </w:tc>
      </w:tr>
      <w:tr w:rsidR="00C60FEB" w:rsidRPr="000B32F4" w:rsidTr="00AA5577">
        <w:trPr>
          <w:trHeight w:val="448"/>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C60FEB" w:rsidRPr="000B32F4" w:rsidRDefault="00C60FEB" w:rsidP="00C60FEB">
            <w:pPr>
              <w:widowControl/>
              <w:autoSpaceDE/>
              <w:autoSpaceDN/>
              <w:jc w:val="center"/>
              <w:rPr>
                <w:lang w:eastAsia="es-ES"/>
              </w:rPr>
            </w:pPr>
            <w:r w:rsidRPr="000B32F4">
              <w:rPr>
                <w:lang w:eastAsia="es-ES"/>
              </w:rPr>
              <w:t>SN</w:t>
            </w:r>
          </w:p>
        </w:tc>
        <w:tc>
          <w:tcPr>
            <w:tcW w:w="3551" w:type="dxa"/>
            <w:tcBorders>
              <w:top w:val="nil"/>
              <w:left w:val="nil"/>
              <w:bottom w:val="single" w:sz="4" w:space="0" w:color="auto"/>
              <w:right w:val="single" w:sz="4" w:space="0" w:color="auto"/>
            </w:tcBorders>
            <w:shd w:val="clear" w:color="auto" w:fill="auto"/>
            <w:vAlign w:val="center"/>
            <w:hideMark/>
          </w:tcPr>
          <w:p w:rsidR="00C60FEB" w:rsidRPr="000B32F4" w:rsidRDefault="00C60FEB" w:rsidP="00C60FEB">
            <w:pPr>
              <w:widowControl/>
              <w:autoSpaceDE/>
              <w:autoSpaceDN/>
              <w:rPr>
                <w:lang w:eastAsia="es-ES"/>
              </w:rPr>
            </w:pPr>
            <w:r w:rsidRPr="000B32F4">
              <w:rPr>
                <w:lang w:eastAsia="es-ES"/>
              </w:rPr>
              <w:t>Seguimiento a los Planes de Mejoramiento</w:t>
            </w:r>
          </w:p>
        </w:tc>
        <w:tc>
          <w:tcPr>
            <w:tcW w:w="4106" w:type="dxa"/>
            <w:tcBorders>
              <w:top w:val="single" w:sz="4" w:space="0" w:color="auto"/>
              <w:left w:val="nil"/>
              <w:bottom w:val="single" w:sz="4" w:space="0" w:color="auto"/>
              <w:right w:val="single" w:sz="4" w:space="0" w:color="auto"/>
            </w:tcBorders>
            <w:shd w:val="clear" w:color="auto" w:fill="auto"/>
            <w:vAlign w:val="center"/>
            <w:hideMark/>
          </w:tcPr>
          <w:p w:rsidR="00C60FEB" w:rsidRPr="000B32F4" w:rsidRDefault="00C60FEB" w:rsidP="00C60FEB">
            <w:pPr>
              <w:widowControl/>
              <w:autoSpaceDE/>
              <w:autoSpaceDN/>
              <w:rPr>
                <w:lang w:eastAsia="es-ES"/>
              </w:rPr>
            </w:pPr>
            <w:r w:rsidRPr="000B32F4">
              <w:rPr>
                <w:lang w:eastAsia="es-ES"/>
              </w:rPr>
              <w:t>Informe de Avance Plan de Mejoramiento al Primer Trimestre 2022, remitido a la MAI y a la AGPE a través del sistema SIAGPE</w:t>
            </w:r>
          </w:p>
        </w:tc>
        <w:tc>
          <w:tcPr>
            <w:tcW w:w="4755" w:type="dxa"/>
            <w:tcBorders>
              <w:top w:val="nil"/>
              <w:left w:val="nil"/>
              <w:bottom w:val="single" w:sz="4" w:space="0" w:color="auto"/>
              <w:right w:val="single" w:sz="4" w:space="0" w:color="auto"/>
            </w:tcBorders>
            <w:shd w:val="clear" w:color="auto" w:fill="auto"/>
            <w:vAlign w:val="center"/>
            <w:hideMark/>
          </w:tcPr>
          <w:p w:rsidR="00C60FEB" w:rsidRPr="000B32F4" w:rsidRDefault="00AA090B" w:rsidP="00C60FEB">
            <w:pPr>
              <w:widowControl/>
              <w:autoSpaceDE/>
              <w:autoSpaceDN/>
              <w:rPr>
                <w:color w:val="0563C1"/>
                <w:u w:val="single"/>
                <w:lang w:eastAsia="es-ES"/>
              </w:rPr>
            </w:pPr>
            <w:hyperlink r:id="rId59" w:history="1">
              <w:r w:rsidR="00C60FEB" w:rsidRPr="000B32F4">
                <w:rPr>
                  <w:color w:val="0563C1"/>
                  <w:u w:val="single"/>
                  <w:lang w:eastAsia="es-ES"/>
                </w:rPr>
                <w:t>\\fileserver2\Publico\DGCE\DAII\Informes Auditoria 2022</w:t>
              </w:r>
            </w:hyperlink>
          </w:p>
        </w:tc>
      </w:tr>
      <w:tr w:rsidR="00C60FEB" w:rsidRPr="000B32F4" w:rsidTr="00AA5577">
        <w:trPr>
          <w:trHeight w:val="448"/>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C60FEB" w:rsidRPr="000B32F4" w:rsidRDefault="00C60FEB" w:rsidP="00C60FEB">
            <w:pPr>
              <w:widowControl/>
              <w:autoSpaceDE/>
              <w:autoSpaceDN/>
              <w:jc w:val="center"/>
              <w:rPr>
                <w:lang w:eastAsia="es-ES"/>
              </w:rPr>
            </w:pPr>
            <w:r w:rsidRPr="000B32F4">
              <w:rPr>
                <w:lang w:eastAsia="es-ES"/>
              </w:rPr>
              <w:t>SN</w:t>
            </w:r>
          </w:p>
        </w:tc>
        <w:tc>
          <w:tcPr>
            <w:tcW w:w="3551" w:type="dxa"/>
            <w:tcBorders>
              <w:top w:val="nil"/>
              <w:left w:val="nil"/>
              <w:bottom w:val="single" w:sz="4" w:space="0" w:color="auto"/>
              <w:right w:val="single" w:sz="4" w:space="0" w:color="auto"/>
            </w:tcBorders>
            <w:shd w:val="clear" w:color="auto" w:fill="auto"/>
            <w:vAlign w:val="center"/>
            <w:hideMark/>
          </w:tcPr>
          <w:p w:rsidR="00C60FEB" w:rsidRPr="000B32F4" w:rsidRDefault="00C60FEB" w:rsidP="00C60FEB">
            <w:pPr>
              <w:widowControl/>
              <w:autoSpaceDE/>
              <w:autoSpaceDN/>
              <w:rPr>
                <w:lang w:eastAsia="es-ES"/>
              </w:rPr>
            </w:pPr>
            <w:r w:rsidRPr="000B32F4">
              <w:rPr>
                <w:lang w:eastAsia="es-ES"/>
              </w:rPr>
              <w:t>Seguimiento a los Planes de Mejoramiento</w:t>
            </w:r>
          </w:p>
        </w:tc>
        <w:tc>
          <w:tcPr>
            <w:tcW w:w="4106" w:type="dxa"/>
            <w:tcBorders>
              <w:top w:val="single" w:sz="4" w:space="0" w:color="auto"/>
              <w:left w:val="nil"/>
              <w:bottom w:val="single" w:sz="4" w:space="0" w:color="auto"/>
              <w:right w:val="single" w:sz="4" w:space="0" w:color="auto"/>
            </w:tcBorders>
            <w:shd w:val="clear" w:color="auto" w:fill="auto"/>
            <w:vAlign w:val="center"/>
            <w:hideMark/>
          </w:tcPr>
          <w:p w:rsidR="00C60FEB" w:rsidRPr="000B32F4" w:rsidRDefault="00C60FEB" w:rsidP="00C60FEB">
            <w:pPr>
              <w:widowControl/>
              <w:autoSpaceDE/>
              <w:autoSpaceDN/>
              <w:rPr>
                <w:lang w:eastAsia="es-ES"/>
              </w:rPr>
            </w:pPr>
            <w:r w:rsidRPr="000B32F4">
              <w:rPr>
                <w:lang w:eastAsia="es-ES"/>
              </w:rPr>
              <w:t>Informe de Avance Plan de Mejoramiento al Segundo Trimestre 2022, remitido a la MAI y a la AGPE a través del sistema SIAGPE</w:t>
            </w:r>
          </w:p>
        </w:tc>
        <w:tc>
          <w:tcPr>
            <w:tcW w:w="4755" w:type="dxa"/>
            <w:tcBorders>
              <w:top w:val="nil"/>
              <w:left w:val="nil"/>
              <w:bottom w:val="single" w:sz="4" w:space="0" w:color="auto"/>
              <w:right w:val="single" w:sz="4" w:space="0" w:color="auto"/>
            </w:tcBorders>
            <w:shd w:val="clear" w:color="auto" w:fill="auto"/>
            <w:vAlign w:val="center"/>
            <w:hideMark/>
          </w:tcPr>
          <w:p w:rsidR="00C60FEB" w:rsidRPr="000B32F4" w:rsidRDefault="00AA090B" w:rsidP="00C60FEB">
            <w:pPr>
              <w:widowControl/>
              <w:autoSpaceDE/>
              <w:autoSpaceDN/>
              <w:rPr>
                <w:color w:val="0563C1"/>
                <w:u w:val="single"/>
                <w:lang w:eastAsia="es-ES"/>
              </w:rPr>
            </w:pPr>
            <w:hyperlink r:id="rId60" w:history="1">
              <w:r w:rsidR="00C60FEB" w:rsidRPr="000B32F4">
                <w:rPr>
                  <w:color w:val="0563C1"/>
                  <w:u w:val="single"/>
                  <w:lang w:eastAsia="es-ES"/>
                </w:rPr>
                <w:t>\\fileserver2\Publico\DGCE\DAII\Informes Auditoria 2022</w:t>
              </w:r>
            </w:hyperlink>
          </w:p>
        </w:tc>
      </w:tr>
      <w:tr w:rsidR="00C60FEB" w:rsidRPr="00C60FEB" w:rsidTr="00AA5577">
        <w:trPr>
          <w:trHeight w:val="629"/>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C60FEB" w:rsidRPr="000B32F4" w:rsidRDefault="00C60FEB" w:rsidP="00C60FEB">
            <w:pPr>
              <w:widowControl/>
              <w:autoSpaceDE/>
              <w:autoSpaceDN/>
              <w:jc w:val="center"/>
              <w:rPr>
                <w:lang w:eastAsia="es-ES"/>
              </w:rPr>
            </w:pPr>
            <w:r w:rsidRPr="000B32F4">
              <w:rPr>
                <w:lang w:eastAsia="es-ES"/>
              </w:rPr>
              <w:t>SN</w:t>
            </w:r>
          </w:p>
        </w:tc>
        <w:tc>
          <w:tcPr>
            <w:tcW w:w="3551" w:type="dxa"/>
            <w:tcBorders>
              <w:top w:val="nil"/>
              <w:left w:val="nil"/>
              <w:bottom w:val="single" w:sz="4" w:space="0" w:color="auto"/>
              <w:right w:val="single" w:sz="4" w:space="0" w:color="auto"/>
            </w:tcBorders>
            <w:shd w:val="clear" w:color="auto" w:fill="auto"/>
            <w:vAlign w:val="center"/>
            <w:hideMark/>
          </w:tcPr>
          <w:p w:rsidR="00C60FEB" w:rsidRPr="000B32F4" w:rsidRDefault="00C60FEB" w:rsidP="00C60FEB">
            <w:pPr>
              <w:widowControl/>
              <w:autoSpaceDE/>
              <w:autoSpaceDN/>
              <w:rPr>
                <w:lang w:eastAsia="es-ES"/>
              </w:rPr>
            </w:pPr>
            <w:r w:rsidRPr="000B32F4">
              <w:rPr>
                <w:lang w:eastAsia="es-ES"/>
              </w:rPr>
              <w:t>Seguimiento a los Planes de Mejoramiento</w:t>
            </w:r>
          </w:p>
        </w:tc>
        <w:tc>
          <w:tcPr>
            <w:tcW w:w="4106" w:type="dxa"/>
            <w:tcBorders>
              <w:top w:val="single" w:sz="4" w:space="0" w:color="auto"/>
              <w:left w:val="nil"/>
              <w:bottom w:val="single" w:sz="4" w:space="0" w:color="auto"/>
              <w:right w:val="single" w:sz="4" w:space="0" w:color="auto"/>
            </w:tcBorders>
            <w:shd w:val="clear" w:color="auto" w:fill="auto"/>
            <w:vAlign w:val="center"/>
            <w:hideMark/>
          </w:tcPr>
          <w:p w:rsidR="00C60FEB" w:rsidRPr="000B32F4" w:rsidRDefault="00C60FEB" w:rsidP="00C60FEB">
            <w:pPr>
              <w:widowControl/>
              <w:autoSpaceDE/>
              <w:autoSpaceDN/>
              <w:rPr>
                <w:lang w:eastAsia="es-ES"/>
              </w:rPr>
            </w:pPr>
            <w:r w:rsidRPr="000B32F4">
              <w:rPr>
                <w:lang w:eastAsia="es-ES"/>
              </w:rPr>
              <w:t>Informe de Avance Plan de Mejoramiento al Tercer Trimestre 2022, remitido a la MAI y a la AGPE a través del sistema SIAGPE</w:t>
            </w:r>
          </w:p>
        </w:tc>
        <w:tc>
          <w:tcPr>
            <w:tcW w:w="4755" w:type="dxa"/>
            <w:tcBorders>
              <w:top w:val="nil"/>
              <w:left w:val="nil"/>
              <w:bottom w:val="single" w:sz="4" w:space="0" w:color="auto"/>
              <w:right w:val="single" w:sz="4" w:space="0" w:color="auto"/>
            </w:tcBorders>
            <w:shd w:val="clear" w:color="auto" w:fill="auto"/>
            <w:vAlign w:val="center"/>
            <w:hideMark/>
          </w:tcPr>
          <w:p w:rsidR="00C60FEB" w:rsidRPr="000B32F4" w:rsidRDefault="00AA090B" w:rsidP="00C60FEB">
            <w:pPr>
              <w:widowControl/>
              <w:autoSpaceDE/>
              <w:autoSpaceDN/>
              <w:rPr>
                <w:color w:val="0563C1"/>
                <w:u w:val="single"/>
                <w:lang w:eastAsia="es-ES"/>
              </w:rPr>
            </w:pPr>
            <w:hyperlink r:id="rId61" w:history="1">
              <w:r w:rsidR="00C60FEB" w:rsidRPr="000B32F4">
                <w:rPr>
                  <w:color w:val="0563C1"/>
                  <w:u w:val="single"/>
                  <w:lang w:eastAsia="es-ES"/>
                </w:rPr>
                <w:t>\\fileserver2\Publico\DGCE\DAII\Informes Auditoria 2022</w:t>
              </w:r>
            </w:hyperlink>
          </w:p>
        </w:tc>
      </w:tr>
    </w:tbl>
    <w:p w:rsidR="00C60FEB" w:rsidRDefault="00C60FEB" w:rsidP="008B292F">
      <w:pPr>
        <w:tabs>
          <w:tab w:val="left" w:pos="11167"/>
        </w:tabs>
      </w:pPr>
    </w:p>
    <w:tbl>
      <w:tblPr>
        <w:tblW w:w="14107" w:type="dxa"/>
        <w:tblInd w:w="55" w:type="dxa"/>
        <w:tblCellMar>
          <w:left w:w="70" w:type="dxa"/>
          <w:right w:w="70" w:type="dxa"/>
        </w:tblCellMar>
        <w:tblLook w:val="04A0" w:firstRow="1" w:lastRow="0" w:firstColumn="1" w:lastColumn="0" w:noHBand="0" w:noVBand="1"/>
      </w:tblPr>
      <w:tblGrid>
        <w:gridCol w:w="1827"/>
        <w:gridCol w:w="7691"/>
        <w:gridCol w:w="4589"/>
      </w:tblGrid>
      <w:tr w:rsidR="00DC2AE3" w:rsidRPr="00DC2AE3" w:rsidTr="00AA5577">
        <w:trPr>
          <w:trHeight w:val="352"/>
        </w:trPr>
        <w:tc>
          <w:tcPr>
            <w:tcW w:w="14106" w:type="dxa"/>
            <w:gridSpan w:val="3"/>
            <w:tcBorders>
              <w:top w:val="single" w:sz="4" w:space="0" w:color="auto"/>
              <w:left w:val="single" w:sz="4" w:space="0" w:color="auto"/>
              <w:bottom w:val="single" w:sz="4" w:space="0" w:color="auto"/>
              <w:right w:val="single" w:sz="4" w:space="0" w:color="000000"/>
            </w:tcBorders>
            <w:shd w:val="clear" w:color="000000" w:fill="D9D9D9"/>
            <w:vAlign w:val="center"/>
            <w:hideMark/>
          </w:tcPr>
          <w:p w:rsidR="00DC2AE3" w:rsidRPr="00DC2AE3" w:rsidRDefault="00DC2AE3" w:rsidP="00DC2AE3">
            <w:pPr>
              <w:widowControl/>
              <w:autoSpaceDE/>
              <w:autoSpaceDN/>
              <w:rPr>
                <w:rFonts w:ascii="Calibri" w:hAnsi="Calibri"/>
                <w:b/>
                <w:bCs/>
                <w:color w:val="000000"/>
                <w:sz w:val="24"/>
                <w:szCs w:val="24"/>
                <w:lang w:eastAsia="es-ES"/>
              </w:rPr>
            </w:pPr>
            <w:r w:rsidRPr="00DC2AE3">
              <w:rPr>
                <w:rFonts w:ascii="Calibri" w:hAnsi="Calibri"/>
                <w:b/>
                <w:bCs/>
                <w:color w:val="000000"/>
                <w:sz w:val="24"/>
                <w:szCs w:val="24"/>
                <w:lang w:eastAsia="es-ES"/>
              </w:rPr>
              <w:t>Planes de Mejoramiento elaborados en el Trimestre</w:t>
            </w:r>
          </w:p>
        </w:tc>
      </w:tr>
      <w:tr w:rsidR="00DC2AE3" w:rsidRPr="00DC2AE3" w:rsidTr="00AA5577">
        <w:trPr>
          <w:trHeight w:val="527"/>
        </w:trPr>
        <w:tc>
          <w:tcPr>
            <w:tcW w:w="1827" w:type="dxa"/>
            <w:tcBorders>
              <w:top w:val="nil"/>
              <w:left w:val="single" w:sz="4" w:space="0" w:color="auto"/>
              <w:bottom w:val="single" w:sz="4" w:space="0" w:color="auto"/>
              <w:right w:val="single" w:sz="4" w:space="0" w:color="auto"/>
            </w:tcBorders>
            <w:shd w:val="clear" w:color="000000" w:fill="D9D9D9"/>
            <w:noWrap/>
            <w:vAlign w:val="center"/>
            <w:hideMark/>
          </w:tcPr>
          <w:p w:rsidR="00DC2AE3" w:rsidRPr="00DC2AE3" w:rsidRDefault="00DC2AE3" w:rsidP="00DC2AE3">
            <w:pPr>
              <w:widowControl/>
              <w:autoSpaceDE/>
              <w:autoSpaceDN/>
              <w:jc w:val="center"/>
              <w:rPr>
                <w:rFonts w:ascii="Calibri" w:hAnsi="Calibri"/>
                <w:b/>
                <w:bCs/>
                <w:color w:val="000000"/>
                <w:lang w:eastAsia="es-ES"/>
              </w:rPr>
            </w:pPr>
            <w:r w:rsidRPr="00DC2AE3">
              <w:rPr>
                <w:rFonts w:ascii="Calibri" w:hAnsi="Calibri"/>
                <w:b/>
                <w:bCs/>
                <w:color w:val="000000"/>
                <w:lang w:eastAsia="es-ES"/>
              </w:rPr>
              <w:t>Nro.</w:t>
            </w:r>
          </w:p>
        </w:tc>
        <w:tc>
          <w:tcPr>
            <w:tcW w:w="7691" w:type="dxa"/>
            <w:tcBorders>
              <w:top w:val="nil"/>
              <w:left w:val="nil"/>
              <w:bottom w:val="single" w:sz="4" w:space="0" w:color="auto"/>
              <w:right w:val="single" w:sz="4" w:space="0" w:color="auto"/>
            </w:tcBorders>
            <w:shd w:val="clear" w:color="000000" w:fill="D9D9D9"/>
            <w:noWrap/>
            <w:vAlign w:val="center"/>
            <w:hideMark/>
          </w:tcPr>
          <w:p w:rsidR="00DC2AE3" w:rsidRPr="00DC2AE3" w:rsidRDefault="00DC2AE3" w:rsidP="00DC2AE3">
            <w:pPr>
              <w:widowControl/>
              <w:autoSpaceDE/>
              <w:autoSpaceDN/>
              <w:jc w:val="center"/>
              <w:rPr>
                <w:rFonts w:ascii="Calibri" w:hAnsi="Calibri"/>
                <w:b/>
                <w:bCs/>
                <w:color w:val="000000"/>
                <w:lang w:eastAsia="es-ES"/>
              </w:rPr>
            </w:pPr>
            <w:r w:rsidRPr="00DC2AE3">
              <w:rPr>
                <w:rFonts w:ascii="Calibri" w:hAnsi="Calibri"/>
                <w:b/>
                <w:bCs/>
                <w:color w:val="000000"/>
                <w:lang w:eastAsia="es-ES"/>
              </w:rPr>
              <w:t>Informe de referencia</w:t>
            </w:r>
          </w:p>
        </w:tc>
        <w:tc>
          <w:tcPr>
            <w:tcW w:w="4589" w:type="dxa"/>
            <w:tcBorders>
              <w:top w:val="nil"/>
              <w:left w:val="nil"/>
              <w:bottom w:val="single" w:sz="4" w:space="0" w:color="auto"/>
              <w:right w:val="single" w:sz="4" w:space="0" w:color="auto"/>
            </w:tcBorders>
            <w:shd w:val="clear" w:color="000000" w:fill="D9D9D9"/>
            <w:vAlign w:val="center"/>
            <w:hideMark/>
          </w:tcPr>
          <w:p w:rsidR="00DC2AE3" w:rsidRPr="00DC2AE3" w:rsidRDefault="00DC2AE3" w:rsidP="00DC2AE3">
            <w:pPr>
              <w:widowControl/>
              <w:autoSpaceDE/>
              <w:autoSpaceDN/>
              <w:jc w:val="center"/>
              <w:rPr>
                <w:rFonts w:ascii="Calibri" w:hAnsi="Calibri"/>
                <w:b/>
                <w:bCs/>
                <w:color w:val="000000"/>
                <w:lang w:eastAsia="es-ES"/>
              </w:rPr>
            </w:pPr>
            <w:r w:rsidRPr="00DC2AE3">
              <w:rPr>
                <w:rFonts w:ascii="Calibri" w:hAnsi="Calibri"/>
                <w:b/>
                <w:bCs/>
                <w:color w:val="000000"/>
                <w:lang w:eastAsia="es-ES"/>
              </w:rPr>
              <w:t>Evidencia (Adjuntar Documento)</w:t>
            </w:r>
          </w:p>
        </w:tc>
      </w:tr>
      <w:tr w:rsidR="00DC2AE3" w:rsidRPr="00DC2AE3" w:rsidTr="00AA5577">
        <w:trPr>
          <w:trHeight w:val="1174"/>
        </w:trPr>
        <w:tc>
          <w:tcPr>
            <w:tcW w:w="1827" w:type="dxa"/>
            <w:tcBorders>
              <w:top w:val="nil"/>
              <w:left w:val="single" w:sz="4" w:space="0" w:color="auto"/>
              <w:bottom w:val="single" w:sz="4" w:space="0" w:color="auto"/>
              <w:right w:val="nil"/>
            </w:tcBorders>
            <w:shd w:val="clear" w:color="auto" w:fill="auto"/>
            <w:vAlign w:val="center"/>
            <w:hideMark/>
          </w:tcPr>
          <w:p w:rsidR="00DC2AE3" w:rsidRPr="00DC2AE3" w:rsidRDefault="00DC2AE3" w:rsidP="00DC2AE3">
            <w:pPr>
              <w:widowControl/>
              <w:autoSpaceDE/>
              <w:autoSpaceDN/>
              <w:rPr>
                <w:lang w:eastAsia="es-ES"/>
              </w:rPr>
            </w:pPr>
            <w:r w:rsidRPr="00DC2AE3">
              <w:rPr>
                <w:lang w:eastAsia="es-ES"/>
              </w:rPr>
              <w:t>SN</w:t>
            </w:r>
          </w:p>
        </w:tc>
        <w:tc>
          <w:tcPr>
            <w:tcW w:w="7691" w:type="dxa"/>
            <w:tcBorders>
              <w:top w:val="nil"/>
              <w:left w:val="single" w:sz="4" w:space="0" w:color="auto"/>
              <w:bottom w:val="single" w:sz="4" w:space="0" w:color="auto"/>
              <w:right w:val="single" w:sz="4" w:space="0" w:color="auto"/>
            </w:tcBorders>
            <w:shd w:val="clear" w:color="auto" w:fill="auto"/>
            <w:vAlign w:val="center"/>
            <w:hideMark/>
          </w:tcPr>
          <w:p w:rsidR="00DC2AE3" w:rsidRPr="00DC2AE3" w:rsidRDefault="00DC2AE3" w:rsidP="00DC2AE3">
            <w:pPr>
              <w:widowControl/>
              <w:autoSpaceDE/>
              <w:autoSpaceDN/>
              <w:rPr>
                <w:lang w:eastAsia="es-ES"/>
              </w:rPr>
            </w:pPr>
            <w:r w:rsidRPr="00DC2AE3">
              <w:rPr>
                <w:lang w:eastAsia="es-ES"/>
              </w:rPr>
              <w:t>Auditoría de Gestión - Cursos INAPP Julio 2021 a Junio 2022</w:t>
            </w:r>
          </w:p>
        </w:tc>
        <w:tc>
          <w:tcPr>
            <w:tcW w:w="4589" w:type="dxa"/>
            <w:tcBorders>
              <w:top w:val="nil"/>
              <w:left w:val="nil"/>
              <w:bottom w:val="single" w:sz="4" w:space="0" w:color="auto"/>
              <w:right w:val="single" w:sz="4" w:space="0" w:color="auto"/>
            </w:tcBorders>
            <w:shd w:val="clear" w:color="auto" w:fill="auto"/>
            <w:vAlign w:val="center"/>
            <w:hideMark/>
          </w:tcPr>
          <w:p w:rsidR="00DC2AE3" w:rsidRPr="00DC2AE3" w:rsidRDefault="00AA090B" w:rsidP="00DC2AE3">
            <w:pPr>
              <w:widowControl/>
              <w:autoSpaceDE/>
              <w:autoSpaceDN/>
              <w:rPr>
                <w:color w:val="0563C1"/>
                <w:u w:val="single"/>
                <w:lang w:eastAsia="es-ES"/>
              </w:rPr>
            </w:pPr>
            <w:hyperlink r:id="rId62" w:history="1">
              <w:r w:rsidR="00DC2AE3" w:rsidRPr="00DC2AE3">
                <w:rPr>
                  <w:color w:val="0563C1"/>
                  <w:u w:val="single"/>
                  <w:lang w:eastAsia="es-ES"/>
                </w:rPr>
                <w:t>\\fileserver2\Publico\DGCE\DAII\Informes Auditoria 2022</w:t>
              </w:r>
            </w:hyperlink>
          </w:p>
        </w:tc>
      </w:tr>
    </w:tbl>
    <w:p w:rsidR="00C60FEB" w:rsidRDefault="00C60FEB" w:rsidP="008B292F">
      <w:pPr>
        <w:tabs>
          <w:tab w:val="left" w:pos="11167"/>
        </w:tabs>
      </w:pPr>
    </w:p>
    <w:p w:rsidR="00E91BDC" w:rsidRDefault="00E91BDC" w:rsidP="008B292F">
      <w:pPr>
        <w:tabs>
          <w:tab w:val="left" w:pos="11167"/>
        </w:tabs>
        <w:rPr>
          <w:rFonts w:ascii="Calibri" w:hAnsi="Calibri"/>
          <w:b/>
          <w:bCs/>
          <w:color w:val="000000"/>
          <w:sz w:val="28"/>
          <w:szCs w:val="28"/>
          <w:lang w:val="es-PY" w:eastAsia="es-PY"/>
        </w:rPr>
        <w:sectPr w:rsidR="00E91BDC" w:rsidSect="00E91BDC">
          <w:pgSz w:w="16840" w:h="11910" w:orient="landscape"/>
          <w:pgMar w:top="1080" w:right="1060" w:bottom="851" w:left="1300" w:header="720" w:footer="720" w:gutter="0"/>
          <w:cols w:space="720"/>
          <w:docGrid w:linePitch="299"/>
        </w:sectPr>
      </w:pPr>
    </w:p>
    <w:p w:rsidR="0006185F" w:rsidRDefault="0006185F" w:rsidP="008B292F">
      <w:pPr>
        <w:tabs>
          <w:tab w:val="left" w:pos="11167"/>
        </w:tabs>
        <w:jc w:val="both"/>
        <w:rPr>
          <w:rFonts w:ascii="Calibri" w:hAnsi="Calibri"/>
          <w:b/>
          <w:bCs/>
          <w:color w:val="000000"/>
          <w:sz w:val="28"/>
          <w:szCs w:val="28"/>
          <w:lang w:val="es-PY" w:eastAsia="es-PY"/>
        </w:rPr>
      </w:pPr>
    </w:p>
    <w:p w:rsidR="00E91BDC" w:rsidRDefault="0094384E" w:rsidP="008B292F">
      <w:pPr>
        <w:tabs>
          <w:tab w:val="left" w:pos="11167"/>
        </w:tabs>
        <w:jc w:val="both"/>
        <w:rPr>
          <w:rFonts w:ascii="Calibri" w:hAnsi="Calibri"/>
          <w:b/>
          <w:bCs/>
          <w:color w:val="000000"/>
          <w:sz w:val="28"/>
          <w:szCs w:val="28"/>
          <w:lang w:val="es-PY" w:eastAsia="es-PY"/>
        </w:rPr>
      </w:pPr>
      <w:r w:rsidRPr="0094384E">
        <w:rPr>
          <w:rFonts w:ascii="Calibri" w:hAnsi="Calibri"/>
          <w:b/>
          <w:bCs/>
          <w:color w:val="000000"/>
          <w:sz w:val="28"/>
          <w:szCs w:val="28"/>
          <w:lang w:val="es-PY" w:eastAsia="es-PY"/>
        </w:rPr>
        <w:t xml:space="preserve">7- DESCRIPCIÓN CUALITATIVA DE LOGROS ALCANZADOS EN EL </w:t>
      </w:r>
      <w:r w:rsidR="001350B6">
        <w:rPr>
          <w:rFonts w:ascii="Calibri" w:hAnsi="Calibri"/>
          <w:b/>
          <w:bCs/>
          <w:color w:val="000000"/>
          <w:sz w:val="28"/>
          <w:szCs w:val="28"/>
          <w:lang w:val="es-PY" w:eastAsia="es-PY"/>
        </w:rPr>
        <w:t>P</w:t>
      </w:r>
      <w:r w:rsidR="00DC2AE3">
        <w:rPr>
          <w:rFonts w:ascii="Calibri" w:hAnsi="Calibri"/>
          <w:b/>
          <w:bCs/>
          <w:color w:val="000000"/>
          <w:sz w:val="28"/>
          <w:szCs w:val="28"/>
          <w:lang w:val="es-PY" w:eastAsia="es-PY"/>
        </w:rPr>
        <w:t>ERIODO DE ENERO A DICIEMBRE 2022</w:t>
      </w:r>
      <w:r w:rsidR="001350B6">
        <w:rPr>
          <w:rFonts w:ascii="Calibri" w:hAnsi="Calibri"/>
          <w:b/>
          <w:bCs/>
          <w:color w:val="000000"/>
          <w:sz w:val="28"/>
          <w:szCs w:val="28"/>
          <w:lang w:val="es-PY" w:eastAsia="es-PY"/>
        </w:rPr>
        <w:t xml:space="preserve">, </w:t>
      </w:r>
      <w:r w:rsidR="006B4661">
        <w:rPr>
          <w:rFonts w:ascii="Calibri" w:hAnsi="Calibri"/>
          <w:b/>
          <w:bCs/>
          <w:color w:val="000000"/>
          <w:sz w:val="28"/>
          <w:szCs w:val="28"/>
          <w:lang w:val="es-PY" w:eastAsia="es-PY"/>
        </w:rPr>
        <w:t>EN CUANTO A FORMACIÓN Y CAP</w:t>
      </w:r>
      <w:r w:rsidR="00E91BDC">
        <w:rPr>
          <w:rFonts w:ascii="Calibri" w:hAnsi="Calibri"/>
          <w:b/>
          <w:bCs/>
          <w:color w:val="000000"/>
          <w:sz w:val="28"/>
          <w:szCs w:val="28"/>
          <w:lang w:val="es-PY" w:eastAsia="es-PY"/>
        </w:rPr>
        <w:t>ACITACIÓN.</w:t>
      </w:r>
    </w:p>
    <w:p w:rsidR="004353C0" w:rsidRDefault="004353C0" w:rsidP="008B292F">
      <w:pPr>
        <w:tabs>
          <w:tab w:val="left" w:pos="11167"/>
        </w:tabs>
        <w:jc w:val="both"/>
        <w:rPr>
          <w:rFonts w:ascii="Calibri" w:hAnsi="Calibri"/>
          <w:b/>
          <w:bCs/>
          <w:color w:val="000000"/>
          <w:sz w:val="28"/>
          <w:szCs w:val="28"/>
          <w:lang w:val="es-PY" w:eastAsia="es-PY"/>
        </w:rPr>
      </w:pPr>
    </w:p>
    <w:p w:rsidR="00C92DCE" w:rsidRDefault="00E27D76" w:rsidP="00AA5577">
      <w:pPr>
        <w:tabs>
          <w:tab w:val="left" w:pos="11167"/>
        </w:tabs>
        <w:jc w:val="both"/>
        <w:rPr>
          <w:rFonts w:ascii="Calibri" w:hAnsi="Calibri"/>
          <w:b/>
          <w:bCs/>
          <w:color w:val="000000"/>
          <w:sz w:val="28"/>
          <w:szCs w:val="28"/>
          <w:lang w:val="es-PY" w:eastAsia="es-PY"/>
        </w:rPr>
      </w:pPr>
      <w:r>
        <w:rPr>
          <w:rFonts w:ascii="Calibri" w:hAnsi="Calibri"/>
          <w:b/>
          <w:bCs/>
          <w:noProof/>
          <w:color w:val="000000"/>
          <w:sz w:val="28"/>
          <w:szCs w:val="28"/>
          <w:lang w:eastAsia="es-ES"/>
        </w:rPr>
        <w:drawing>
          <wp:inline distT="0" distB="0" distL="0" distR="0" wp14:anchorId="60ADFD2A" wp14:editId="0DD61E23">
            <wp:extent cx="6338570" cy="7679421"/>
            <wp:effectExtent l="0" t="0" r="5080" b="0"/>
            <wp:docPr id="12" name="Imagen 12" descr="C:\Users\Vaneza Flores\AppData\Local\Microsoft\Windows\Temporary Internet Files\Content.Outlook\ZDDCZT5K\RESUMEN FYC - RESUMEN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eza Flores\AppData\Local\Microsoft\Windows\Temporary Internet Files\Content.Outlook\ZDDCZT5K\RESUMEN FYC - RESUMEN 202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38570" cy="7679421"/>
                    </a:xfrm>
                    <a:prstGeom prst="rect">
                      <a:avLst/>
                    </a:prstGeom>
                    <a:noFill/>
                    <a:ln>
                      <a:noFill/>
                    </a:ln>
                  </pic:spPr>
                </pic:pic>
              </a:graphicData>
            </a:graphic>
          </wp:inline>
        </w:drawing>
      </w:r>
    </w:p>
    <w:p w:rsidR="00FE24FE" w:rsidRDefault="00FE24FE" w:rsidP="00FE24FE">
      <w:pPr>
        <w:tabs>
          <w:tab w:val="left" w:pos="11167"/>
        </w:tabs>
        <w:jc w:val="both"/>
        <w:rPr>
          <w:rFonts w:ascii="Calibri" w:hAnsi="Calibri"/>
          <w:b/>
          <w:bCs/>
          <w:color w:val="000000"/>
          <w:sz w:val="28"/>
          <w:szCs w:val="28"/>
          <w:lang w:val="es-PY" w:eastAsia="es-PY"/>
        </w:rPr>
      </w:pPr>
    </w:p>
    <w:p w:rsidR="00FE24FE" w:rsidRDefault="00FE24FE" w:rsidP="00FE24FE">
      <w:pPr>
        <w:tabs>
          <w:tab w:val="left" w:pos="11167"/>
        </w:tabs>
        <w:jc w:val="both"/>
        <w:rPr>
          <w:rFonts w:ascii="Calibri" w:hAnsi="Calibri"/>
          <w:b/>
          <w:bCs/>
          <w:color w:val="000000"/>
          <w:sz w:val="28"/>
          <w:szCs w:val="28"/>
          <w:lang w:val="es-PY" w:eastAsia="es-PY"/>
        </w:rPr>
      </w:pPr>
      <w:r>
        <w:rPr>
          <w:rFonts w:ascii="Calibri" w:hAnsi="Calibri"/>
          <w:b/>
          <w:bCs/>
          <w:color w:val="000000"/>
          <w:sz w:val="28"/>
          <w:szCs w:val="28"/>
          <w:lang w:val="es-PY" w:eastAsia="es-PY"/>
        </w:rPr>
        <w:t>8</w:t>
      </w:r>
      <w:r w:rsidRPr="0094384E">
        <w:rPr>
          <w:rFonts w:ascii="Calibri" w:hAnsi="Calibri"/>
          <w:b/>
          <w:bCs/>
          <w:color w:val="000000"/>
          <w:sz w:val="28"/>
          <w:szCs w:val="28"/>
          <w:lang w:val="es-PY" w:eastAsia="es-PY"/>
        </w:rPr>
        <w:t xml:space="preserve">- DESCRIPCIÓN CUALITATIVA DE LOGROS ALCANZADOS EN EL </w:t>
      </w:r>
      <w:r>
        <w:rPr>
          <w:rFonts w:ascii="Calibri" w:hAnsi="Calibri"/>
          <w:b/>
          <w:bCs/>
          <w:color w:val="000000"/>
          <w:sz w:val="28"/>
          <w:szCs w:val="28"/>
          <w:lang w:val="es-PY" w:eastAsia="es-PY"/>
        </w:rPr>
        <w:t xml:space="preserve">PERIODO DE ENERO A DICIEMBRE 2022, EN CUANTO A </w:t>
      </w:r>
      <w:r>
        <w:rPr>
          <w:rFonts w:ascii="Calibri" w:hAnsi="Calibri"/>
          <w:b/>
          <w:bCs/>
          <w:color w:val="000000"/>
          <w:sz w:val="28"/>
          <w:szCs w:val="28"/>
          <w:lang w:val="es-PY" w:eastAsia="es-PY"/>
        </w:rPr>
        <w:t>PROCESOS DE CONCURSOS</w:t>
      </w:r>
      <w:r>
        <w:rPr>
          <w:rFonts w:ascii="Calibri" w:hAnsi="Calibri"/>
          <w:b/>
          <w:bCs/>
          <w:color w:val="000000"/>
          <w:sz w:val="28"/>
          <w:szCs w:val="28"/>
          <w:lang w:val="es-PY" w:eastAsia="es-PY"/>
        </w:rPr>
        <w:t>.</w:t>
      </w:r>
    </w:p>
    <w:p w:rsidR="00FE24FE" w:rsidRDefault="00FE24FE" w:rsidP="00AA5577">
      <w:pPr>
        <w:tabs>
          <w:tab w:val="left" w:pos="11167"/>
        </w:tabs>
        <w:jc w:val="both"/>
        <w:rPr>
          <w:rFonts w:ascii="Calibri" w:hAnsi="Calibri"/>
          <w:b/>
          <w:bCs/>
          <w:color w:val="000000"/>
          <w:sz w:val="28"/>
          <w:szCs w:val="28"/>
          <w:lang w:val="es-PY" w:eastAsia="es-PY"/>
        </w:rPr>
      </w:pPr>
    </w:p>
    <w:p w:rsidR="00FE24FE" w:rsidRPr="00AA5577" w:rsidRDefault="00FE24FE" w:rsidP="00AA5577">
      <w:pPr>
        <w:tabs>
          <w:tab w:val="left" w:pos="11167"/>
        </w:tabs>
        <w:jc w:val="both"/>
        <w:rPr>
          <w:rFonts w:ascii="Calibri" w:hAnsi="Calibri"/>
          <w:b/>
          <w:bCs/>
          <w:color w:val="000000"/>
          <w:sz w:val="28"/>
          <w:szCs w:val="28"/>
          <w:lang w:val="es-PY" w:eastAsia="es-PY"/>
        </w:rPr>
      </w:pPr>
      <w:bookmarkStart w:id="0" w:name="_GoBack"/>
      <w:r>
        <w:rPr>
          <w:noProof/>
          <w:lang w:eastAsia="es-ES"/>
        </w:rPr>
        <w:drawing>
          <wp:inline distT="0" distB="0" distL="0" distR="0" wp14:anchorId="24C48179" wp14:editId="3E492663">
            <wp:extent cx="5657850" cy="3648075"/>
            <wp:effectExtent l="0" t="0" r="1905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bookmarkEnd w:id="0"/>
    </w:p>
    <w:sectPr w:rsidR="00FE24FE" w:rsidRPr="00AA5577" w:rsidSect="00E91BDC">
      <w:pgSz w:w="11910" w:h="16840"/>
      <w:pgMar w:top="1060" w:right="851" w:bottom="1298" w:left="107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327" w:rsidRDefault="00576327" w:rsidP="00BF44E9">
      <w:r>
        <w:separator/>
      </w:r>
    </w:p>
  </w:endnote>
  <w:endnote w:type="continuationSeparator" w:id="0">
    <w:p w:rsidR="00576327" w:rsidRDefault="00576327" w:rsidP="00BF4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odaySHOP-Bold">
    <w:panose1 w:val="00000000000000000000"/>
    <w:charset w:val="00"/>
    <w:family w:val="modern"/>
    <w:notTrueType/>
    <w:pitch w:val="variable"/>
    <w:sig w:usb0="8000002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929913"/>
      <w:docPartObj>
        <w:docPartGallery w:val="Page Numbers (Bottom of Page)"/>
        <w:docPartUnique/>
      </w:docPartObj>
    </w:sdtPr>
    <w:sdtEndPr/>
    <w:sdtContent>
      <w:p w:rsidR="00576327" w:rsidRDefault="00576327">
        <w:pPr>
          <w:pStyle w:val="Piedepgina"/>
          <w:jc w:val="right"/>
        </w:pPr>
        <w:r>
          <w:fldChar w:fldCharType="begin"/>
        </w:r>
        <w:r>
          <w:instrText>PAGE   \* MERGEFORMAT</w:instrText>
        </w:r>
        <w:r>
          <w:fldChar w:fldCharType="separate"/>
        </w:r>
        <w:r w:rsidR="00AA090B">
          <w:rPr>
            <w:noProof/>
          </w:rPr>
          <w:t>1</w:t>
        </w:r>
        <w:r>
          <w:fldChar w:fldCharType="end"/>
        </w:r>
      </w:p>
    </w:sdtContent>
  </w:sdt>
  <w:p w:rsidR="00576327" w:rsidRDefault="005763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327" w:rsidRDefault="00576327" w:rsidP="00BF44E9">
      <w:r>
        <w:separator/>
      </w:r>
    </w:p>
  </w:footnote>
  <w:footnote w:type="continuationSeparator" w:id="0">
    <w:p w:rsidR="00576327" w:rsidRDefault="00576327" w:rsidP="00BF44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327" w:rsidRDefault="00576327">
    <w:pPr>
      <w:pStyle w:val="Encabezado"/>
    </w:pPr>
    <w:r>
      <w:rPr>
        <w:noProof/>
        <w:lang w:eastAsia="es-ES"/>
      </w:rPr>
      <w:drawing>
        <wp:inline distT="0" distB="0" distL="0" distR="0" wp14:anchorId="2A5E8A14" wp14:editId="07E3EE25">
          <wp:extent cx="1455757" cy="605546"/>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p.jpg"/>
                  <pic:cNvPicPr/>
                </pic:nvPicPr>
                <pic:blipFill>
                  <a:blip r:embed="rId1">
                    <a:extLst>
                      <a:ext uri="{28A0092B-C50C-407E-A947-70E740481C1C}">
                        <a14:useLocalDpi xmlns:a14="http://schemas.microsoft.com/office/drawing/2010/main" val="0"/>
                      </a:ext>
                    </a:extLst>
                  </a:blip>
                  <a:stretch>
                    <a:fillRect/>
                  </a:stretch>
                </pic:blipFill>
                <pic:spPr>
                  <a:xfrm>
                    <a:off x="0" y="0"/>
                    <a:ext cx="1481766" cy="616365"/>
                  </a:xfrm>
                  <a:prstGeom prst="rect">
                    <a:avLst/>
                  </a:prstGeom>
                </pic:spPr>
              </pic:pic>
            </a:graphicData>
          </a:graphic>
        </wp:inline>
      </w:drawing>
    </w:r>
    <w:r>
      <w:rPr>
        <w:noProof/>
        <w:lang w:eastAsia="es-ES"/>
      </w:rPr>
      <w:drawing>
        <wp:inline distT="0" distB="0" distL="0" distR="0" wp14:anchorId="4E33C2DA" wp14:editId="32C714FD">
          <wp:extent cx="1538654" cy="568633"/>
          <wp:effectExtent l="0" t="0" r="444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jpg"/>
                  <pic:cNvPicPr/>
                </pic:nvPicPr>
                <pic:blipFill>
                  <a:blip r:embed="rId2">
                    <a:extLst>
                      <a:ext uri="{28A0092B-C50C-407E-A947-70E740481C1C}">
                        <a14:useLocalDpi xmlns:a14="http://schemas.microsoft.com/office/drawing/2010/main" val="0"/>
                      </a:ext>
                    </a:extLst>
                  </a:blip>
                  <a:stretch>
                    <a:fillRect/>
                  </a:stretch>
                </pic:blipFill>
                <pic:spPr>
                  <a:xfrm>
                    <a:off x="0" y="0"/>
                    <a:ext cx="1547772" cy="572003"/>
                  </a:xfrm>
                  <a:prstGeom prst="rect">
                    <a:avLst/>
                  </a:prstGeom>
                </pic:spPr>
              </pic:pic>
            </a:graphicData>
          </a:graphic>
        </wp:inline>
      </w:drawing>
    </w:r>
  </w:p>
  <w:p w:rsidR="00576327" w:rsidRDefault="0057632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C4616"/>
    <w:multiLevelType w:val="hybridMultilevel"/>
    <w:tmpl w:val="D78005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99227D"/>
    <w:multiLevelType w:val="hybridMultilevel"/>
    <w:tmpl w:val="7FBCEBC4"/>
    <w:lvl w:ilvl="0" w:tplc="721CF74C">
      <w:numFmt w:val="bullet"/>
      <w:lvlText w:val="-"/>
      <w:lvlJc w:val="left"/>
      <w:pPr>
        <w:ind w:left="720" w:hanging="720"/>
      </w:pPr>
      <w:rPr>
        <w:rFonts w:ascii="Times New Roman" w:eastAsia="Times New Roman"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
    <w:nsid w:val="0B7662D3"/>
    <w:multiLevelType w:val="hybridMultilevel"/>
    <w:tmpl w:val="B63E0CF8"/>
    <w:lvl w:ilvl="0" w:tplc="9F367C94">
      <w:numFmt w:val="bullet"/>
      <w:lvlText w:val="-"/>
      <w:lvlJc w:val="left"/>
      <w:pPr>
        <w:ind w:left="720" w:hanging="360"/>
      </w:pPr>
      <w:rPr>
        <w:rFonts w:ascii="Calibri Light" w:eastAsia="Times New Roman" w:hAnsi="Calibri Light"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
    <w:nsid w:val="0B990EE8"/>
    <w:multiLevelType w:val="hybridMultilevel"/>
    <w:tmpl w:val="64DA8C4E"/>
    <w:lvl w:ilvl="0" w:tplc="41805A1C">
      <w:start w:val="9"/>
      <w:numFmt w:val="bullet"/>
      <w:lvlText w:val="-"/>
      <w:lvlJc w:val="left"/>
      <w:pPr>
        <w:ind w:left="1428" w:hanging="360"/>
      </w:pPr>
      <w:rPr>
        <w:rFonts w:ascii="TodaySHOP-Bold" w:eastAsia="Calibri" w:hAnsi="TodaySHOP-Bold" w:cs="Arial"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4">
    <w:nsid w:val="0C857858"/>
    <w:multiLevelType w:val="hybridMultilevel"/>
    <w:tmpl w:val="21B0A95A"/>
    <w:lvl w:ilvl="0" w:tplc="99283282">
      <w:numFmt w:val="bullet"/>
      <w:lvlText w:val="-"/>
      <w:lvlJc w:val="left"/>
      <w:pPr>
        <w:ind w:left="1500" w:hanging="360"/>
      </w:pPr>
      <w:rPr>
        <w:rFonts w:ascii="Calibri" w:eastAsia="Calibri" w:hAnsi="Calibri" w:cs="Calibri" w:hint="default"/>
        <w:w w:val="104"/>
        <w:sz w:val="6"/>
        <w:szCs w:val="6"/>
        <w:lang w:val="es-ES" w:eastAsia="en-US" w:bidi="ar-SA"/>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5">
    <w:nsid w:val="0D407A15"/>
    <w:multiLevelType w:val="hybridMultilevel"/>
    <w:tmpl w:val="A5FC31D8"/>
    <w:lvl w:ilvl="0" w:tplc="99283282">
      <w:numFmt w:val="bullet"/>
      <w:lvlText w:val="-"/>
      <w:lvlJc w:val="left"/>
      <w:pPr>
        <w:ind w:left="17" w:hanging="34"/>
      </w:pPr>
      <w:rPr>
        <w:rFonts w:ascii="Calibri" w:eastAsia="Calibri" w:hAnsi="Calibri" w:cs="Calibri" w:hint="default"/>
        <w:w w:val="104"/>
        <w:sz w:val="6"/>
        <w:szCs w:val="6"/>
        <w:lang w:val="es-ES" w:eastAsia="en-US" w:bidi="ar-SA"/>
      </w:rPr>
    </w:lvl>
    <w:lvl w:ilvl="1" w:tplc="FBB054C8">
      <w:numFmt w:val="bullet"/>
      <w:lvlText w:val="•"/>
      <w:lvlJc w:val="left"/>
      <w:pPr>
        <w:ind w:left="219" w:hanging="34"/>
      </w:pPr>
      <w:rPr>
        <w:rFonts w:hint="default"/>
        <w:lang w:val="es-ES" w:eastAsia="en-US" w:bidi="ar-SA"/>
      </w:rPr>
    </w:lvl>
    <w:lvl w:ilvl="2" w:tplc="E70C54F2">
      <w:numFmt w:val="bullet"/>
      <w:lvlText w:val="•"/>
      <w:lvlJc w:val="left"/>
      <w:pPr>
        <w:ind w:left="418" w:hanging="34"/>
      </w:pPr>
      <w:rPr>
        <w:rFonts w:hint="default"/>
        <w:lang w:val="es-ES" w:eastAsia="en-US" w:bidi="ar-SA"/>
      </w:rPr>
    </w:lvl>
    <w:lvl w:ilvl="3" w:tplc="59F0B320">
      <w:numFmt w:val="bullet"/>
      <w:lvlText w:val="•"/>
      <w:lvlJc w:val="left"/>
      <w:pPr>
        <w:ind w:left="617" w:hanging="34"/>
      </w:pPr>
      <w:rPr>
        <w:rFonts w:hint="default"/>
        <w:lang w:val="es-ES" w:eastAsia="en-US" w:bidi="ar-SA"/>
      </w:rPr>
    </w:lvl>
    <w:lvl w:ilvl="4" w:tplc="51DCDFC0">
      <w:numFmt w:val="bullet"/>
      <w:lvlText w:val="•"/>
      <w:lvlJc w:val="left"/>
      <w:pPr>
        <w:ind w:left="817" w:hanging="34"/>
      </w:pPr>
      <w:rPr>
        <w:rFonts w:hint="default"/>
        <w:lang w:val="es-ES" w:eastAsia="en-US" w:bidi="ar-SA"/>
      </w:rPr>
    </w:lvl>
    <w:lvl w:ilvl="5" w:tplc="60A29338">
      <w:numFmt w:val="bullet"/>
      <w:lvlText w:val="•"/>
      <w:lvlJc w:val="left"/>
      <w:pPr>
        <w:ind w:left="1016" w:hanging="34"/>
      </w:pPr>
      <w:rPr>
        <w:rFonts w:hint="default"/>
        <w:lang w:val="es-ES" w:eastAsia="en-US" w:bidi="ar-SA"/>
      </w:rPr>
    </w:lvl>
    <w:lvl w:ilvl="6" w:tplc="4180474A">
      <w:numFmt w:val="bullet"/>
      <w:lvlText w:val="•"/>
      <w:lvlJc w:val="left"/>
      <w:pPr>
        <w:ind w:left="1215" w:hanging="34"/>
      </w:pPr>
      <w:rPr>
        <w:rFonts w:hint="default"/>
        <w:lang w:val="es-ES" w:eastAsia="en-US" w:bidi="ar-SA"/>
      </w:rPr>
    </w:lvl>
    <w:lvl w:ilvl="7" w:tplc="50566058">
      <w:numFmt w:val="bullet"/>
      <w:lvlText w:val="•"/>
      <w:lvlJc w:val="left"/>
      <w:pPr>
        <w:ind w:left="1415" w:hanging="34"/>
      </w:pPr>
      <w:rPr>
        <w:rFonts w:hint="default"/>
        <w:lang w:val="es-ES" w:eastAsia="en-US" w:bidi="ar-SA"/>
      </w:rPr>
    </w:lvl>
    <w:lvl w:ilvl="8" w:tplc="77A8C3BE">
      <w:numFmt w:val="bullet"/>
      <w:lvlText w:val="•"/>
      <w:lvlJc w:val="left"/>
      <w:pPr>
        <w:ind w:left="1614" w:hanging="34"/>
      </w:pPr>
      <w:rPr>
        <w:rFonts w:hint="default"/>
        <w:lang w:val="es-ES" w:eastAsia="en-US" w:bidi="ar-SA"/>
      </w:rPr>
    </w:lvl>
  </w:abstractNum>
  <w:abstractNum w:abstractNumId="6">
    <w:nsid w:val="0DF4045D"/>
    <w:multiLevelType w:val="hybridMultilevel"/>
    <w:tmpl w:val="05D88A4E"/>
    <w:lvl w:ilvl="0" w:tplc="6518D320">
      <w:numFmt w:val="bullet"/>
      <w:lvlText w:val="-"/>
      <w:lvlJc w:val="left"/>
      <w:pPr>
        <w:ind w:left="21" w:hanging="46"/>
      </w:pPr>
      <w:rPr>
        <w:rFonts w:hint="default"/>
        <w:w w:val="108"/>
        <w:u w:val="single" w:color="0462C1"/>
        <w:lang w:val="es-ES" w:eastAsia="en-US" w:bidi="ar-SA"/>
      </w:rPr>
    </w:lvl>
    <w:lvl w:ilvl="1" w:tplc="2272B5C0">
      <w:numFmt w:val="bullet"/>
      <w:lvlText w:val="•"/>
      <w:lvlJc w:val="left"/>
      <w:pPr>
        <w:ind w:left="209" w:hanging="46"/>
      </w:pPr>
      <w:rPr>
        <w:rFonts w:hint="default"/>
        <w:lang w:val="es-ES" w:eastAsia="en-US" w:bidi="ar-SA"/>
      </w:rPr>
    </w:lvl>
    <w:lvl w:ilvl="2" w:tplc="08D8AF34">
      <w:numFmt w:val="bullet"/>
      <w:lvlText w:val="•"/>
      <w:lvlJc w:val="left"/>
      <w:pPr>
        <w:ind w:left="398" w:hanging="46"/>
      </w:pPr>
      <w:rPr>
        <w:rFonts w:hint="default"/>
        <w:lang w:val="es-ES" w:eastAsia="en-US" w:bidi="ar-SA"/>
      </w:rPr>
    </w:lvl>
    <w:lvl w:ilvl="3" w:tplc="F1609616">
      <w:numFmt w:val="bullet"/>
      <w:lvlText w:val="•"/>
      <w:lvlJc w:val="left"/>
      <w:pPr>
        <w:ind w:left="587" w:hanging="46"/>
      </w:pPr>
      <w:rPr>
        <w:rFonts w:hint="default"/>
        <w:lang w:val="es-ES" w:eastAsia="en-US" w:bidi="ar-SA"/>
      </w:rPr>
    </w:lvl>
    <w:lvl w:ilvl="4" w:tplc="749CFABE">
      <w:numFmt w:val="bullet"/>
      <w:lvlText w:val="•"/>
      <w:lvlJc w:val="left"/>
      <w:pPr>
        <w:ind w:left="776" w:hanging="46"/>
      </w:pPr>
      <w:rPr>
        <w:rFonts w:hint="default"/>
        <w:lang w:val="es-ES" w:eastAsia="en-US" w:bidi="ar-SA"/>
      </w:rPr>
    </w:lvl>
    <w:lvl w:ilvl="5" w:tplc="01FA4E2A">
      <w:numFmt w:val="bullet"/>
      <w:lvlText w:val="•"/>
      <w:lvlJc w:val="left"/>
      <w:pPr>
        <w:ind w:left="966" w:hanging="46"/>
      </w:pPr>
      <w:rPr>
        <w:rFonts w:hint="default"/>
        <w:lang w:val="es-ES" w:eastAsia="en-US" w:bidi="ar-SA"/>
      </w:rPr>
    </w:lvl>
    <w:lvl w:ilvl="6" w:tplc="2318B316">
      <w:numFmt w:val="bullet"/>
      <w:lvlText w:val="•"/>
      <w:lvlJc w:val="left"/>
      <w:pPr>
        <w:ind w:left="1155" w:hanging="46"/>
      </w:pPr>
      <w:rPr>
        <w:rFonts w:hint="default"/>
        <w:lang w:val="es-ES" w:eastAsia="en-US" w:bidi="ar-SA"/>
      </w:rPr>
    </w:lvl>
    <w:lvl w:ilvl="7" w:tplc="C002A47E">
      <w:numFmt w:val="bullet"/>
      <w:lvlText w:val="•"/>
      <w:lvlJc w:val="left"/>
      <w:pPr>
        <w:ind w:left="1344" w:hanging="46"/>
      </w:pPr>
      <w:rPr>
        <w:rFonts w:hint="default"/>
        <w:lang w:val="es-ES" w:eastAsia="en-US" w:bidi="ar-SA"/>
      </w:rPr>
    </w:lvl>
    <w:lvl w:ilvl="8" w:tplc="FEE2B67E">
      <w:numFmt w:val="bullet"/>
      <w:lvlText w:val="•"/>
      <w:lvlJc w:val="left"/>
      <w:pPr>
        <w:ind w:left="1533" w:hanging="46"/>
      </w:pPr>
      <w:rPr>
        <w:rFonts w:hint="default"/>
        <w:lang w:val="es-ES" w:eastAsia="en-US" w:bidi="ar-SA"/>
      </w:rPr>
    </w:lvl>
  </w:abstractNum>
  <w:abstractNum w:abstractNumId="7">
    <w:nsid w:val="100677CF"/>
    <w:multiLevelType w:val="hybridMultilevel"/>
    <w:tmpl w:val="0E3425DC"/>
    <w:lvl w:ilvl="0" w:tplc="9F367C94">
      <w:numFmt w:val="bullet"/>
      <w:lvlText w:val="-"/>
      <w:lvlJc w:val="left"/>
      <w:pPr>
        <w:ind w:left="720" w:hanging="360"/>
      </w:pPr>
      <w:rPr>
        <w:rFonts w:ascii="Calibri Light" w:eastAsia="Times New Roman" w:hAnsi="Calibri Light"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8">
    <w:nsid w:val="139D1BF6"/>
    <w:multiLevelType w:val="hybridMultilevel"/>
    <w:tmpl w:val="AAFC0614"/>
    <w:lvl w:ilvl="0" w:tplc="3C0A000D">
      <w:start w:val="1"/>
      <w:numFmt w:val="bullet"/>
      <w:lvlText w:val=""/>
      <w:lvlJc w:val="left"/>
      <w:pPr>
        <w:ind w:left="1428" w:hanging="360"/>
      </w:pPr>
      <w:rPr>
        <w:rFonts w:ascii="Wingdings" w:hAnsi="Wingding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9">
    <w:nsid w:val="174B4AEB"/>
    <w:multiLevelType w:val="hybridMultilevel"/>
    <w:tmpl w:val="E3060714"/>
    <w:lvl w:ilvl="0" w:tplc="721CF74C">
      <w:numFmt w:val="bullet"/>
      <w:lvlText w:val="-"/>
      <w:lvlJc w:val="left"/>
      <w:pPr>
        <w:ind w:left="720" w:hanging="720"/>
      </w:pPr>
      <w:rPr>
        <w:rFonts w:ascii="Times New Roman" w:eastAsia="Times New Roman" w:hAnsi="Times New Roman" w:cs="Times New Roman"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10">
    <w:nsid w:val="18842376"/>
    <w:multiLevelType w:val="hybridMultilevel"/>
    <w:tmpl w:val="1882B20C"/>
    <w:lvl w:ilvl="0" w:tplc="9F367C94">
      <w:numFmt w:val="bullet"/>
      <w:lvlText w:val="-"/>
      <w:lvlJc w:val="left"/>
      <w:pPr>
        <w:ind w:left="720" w:hanging="360"/>
      </w:pPr>
      <w:rPr>
        <w:rFonts w:ascii="Calibri Light" w:eastAsia="Times New Roman" w:hAnsi="Calibri Light"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1">
    <w:nsid w:val="1A241F2C"/>
    <w:multiLevelType w:val="hybridMultilevel"/>
    <w:tmpl w:val="36943A3C"/>
    <w:lvl w:ilvl="0" w:tplc="64C6782A">
      <w:numFmt w:val="bullet"/>
      <w:lvlText w:val="-"/>
      <w:lvlJc w:val="left"/>
      <w:pPr>
        <w:ind w:left="62" w:hanging="46"/>
      </w:pPr>
      <w:rPr>
        <w:rFonts w:ascii="Calibri" w:eastAsia="Calibri" w:hAnsi="Calibri" w:cs="Calibri" w:hint="default"/>
        <w:color w:val="0462C1"/>
        <w:w w:val="108"/>
        <w:sz w:val="8"/>
        <w:szCs w:val="8"/>
        <w:u w:val="single" w:color="0462C1"/>
        <w:lang w:val="es-ES" w:eastAsia="en-US" w:bidi="ar-SA"/>
      </w:rPr>
    </w:lvl>
    <w:lvl w:ilvl="1" w:tplc="48AA1144">
      <w:numFmt w:val="bullet"/>
      <w:lvlText w:val="•"/>
      <w:lvlJc w:val="left"/>
      <w:pPr>
        <w:ind w:left="245" w:hanging="46"/>
      </w:pPr>
      <w:rPr>
        <w:rFonts w:hint="default"/>
        <w:lang w:val="es-ES" w:eastAsia="en-US" w:bidi="ar-SA"/>
      </w:rPr>
    </w:lvl>
    <w:lvl w:ilvl="2" w:tplc="D0C6C88A">
      <w:numFmt w:val="bullet"/>
      <w:lvlText w:val="•"/>
      <w:lvlJc w:val="left"/>
      <w:pPr>
        <w:ind w:left="430" w:hanging="46"/>
      </w:pPr>
      <w:rPr>
        <w:rFonts w:hint="default"/>
        <w:lang w:val="es-ES" w:eastAsia="en-US" w:bidi="ar-SA"/>
      </w:rPr>
    </w:lvl>
    <w:lvl w:ilvl="3" w:tplc="E27C300E">
      <w:numFmt w:val="bullet"/>
      <w:lvlText w:val="•"/>
      <w:lvlJc w:val="left"/>
      <w:pPr>
        <w:ind w:left="615" w:hanging="46"/>
      </w:pPr>
      <w:rPr>
        <w:rFonts w:hint="default"/>
        <w:lang w:val="es-ES" w:eastAsia="en-US" w:bidi="ar-SA"/>
      </w:rPr>
    </w:lvl>
    <w:lvl w:ilvl="4" w:tplc="FDAA018A">
      <w:numFmt w:val="bullet"/>
      <w:lvlText w:val="•"/>
      <w:lvlJc w:val="left"/>
      <w:pPr>
        <w:ind w:left="800" w:hanging="46"/>
      </w:pPr>
      <w:rPr>
        <w:rFonts w:hint="default"/>
        <w:lang w:val="es-ES" w:eastAsia="en-US" w:bidi="ar-SA"/>
      </w:rPr>
    </w:lvl>
    <w:lvl w:ilvl="5" w:tplc="8BE8E86A">
      <w:numFmt w:val="bullet"/>
      <w:lvlText w:val="•"/>
      <w:lvlJc w:val="left"/>
      <w:pPr>
        <w:ind w:left="986" w:hanging="46"/>
      </w:pPr>
      <w:rPr>
        <w:rFonts w:hint="default"/>
        <w:lang w:val="es-ES" w:eastAsia="en-US" w:bidi="ar-SA"/>
      </w:rPr>
    </w:lvl>
    <w:lvl w:ilvl="6" w:tplc="B14C6324">
      <w:numFmt w:val="bullet"/>
      <w:lvlText w:val="•"/>
      <w:lvlJc w:val="left"/>
      <w:pPr>
        <w:ind w:left="1171" w:hanging="46"/>
      </w:pPr>
      <w:rPr>
        <w:rFonts w:hint="default"/>
        <w:lang w:val="es-ES" w:eastAsia="en-US" w:bidi="ar-SA"/>
      </w:rPr>
    </w:lvl>
    <w:lvl w:ilvl="7" w:tplc="FA7ADD82">
      <w:numFmt w:val="bullet"/>
      <w:lvlText w:val="•"/>
      <w:lvlJc w:val="left"/>
      <w:pPr>
        <w:ind w:left="1356" w:hanging="46"/>
      </w:pPr>
      <w:rPr>
        <w:rFonts w:hint="default"/>
        <w:lang w:val="es-ES" w:eastAsia="en-US" w:bidi="ar-SA"/>
      </w:rPr>
    </w:lvl>
    <w:lvl w:ilvl="8" w:tplc="6F70768E">
      <w:numFmt w:val="bullet"/>
      <w:lvlText w:val="•"/>
      <w:lvlJc w:val="left"/>
      <w:pPr>
        <w:ind w:left="1541" w:hanging="46"/>
      </w:pPr>
      <w:rPr>
        <w:rFonts w:hint="default"/>
        <w:lang w:val="es-ES" w:eastAsia="en-US" w:bidi="ar-SA"/>
      </w:rPr>
    </w:lvl>
  </w:abstractNum>
  <w:abstractNum w:abstractNumId="12">
    <w:nsid w:val="1EF85385"/>
    <w:multiLevelType w:val="hybridMultilevel"/>
    <w:tmpl w:val="DBD2AD1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3">
    <w:nsid w:val="22A42B56"/>
    <w:multiLevelType w:val="hybridMultilevel"/>
    <w:tmpl w:val="648A9456"/>
    <w:lvl w:ilvl="0" w:tplc="55DEA03C">
      <w:numFmt w:val="bullet"/>
      <w:lvlText w:val="-"/>
      <w:lvlJc w:val="left"/>
      <w:pPr>
        <w:ind w:left="16" w:hanging="39"/>
      </w:pPr>
      <w:rPr>
        <w:rFonts w:ascii="Times New Roman" w:eastAsia="Times New Roman" w:hAnsi="Times New Roman" w:cs="Times New Roman" w:hint="default"/>
        <w:w w:val="99"/>
        <w:sz w:val="7"/>
        <w:szCs w:val="7"/>
        <w:lang w:val="es-ES" w:eastAsia="en-US" w:bidi="ar-SA"/>
      </w:rPr>
    </w:lvl>
    <w:lvl w:ilvl="1" w:tplc="C84EFB4E">
      <w:numFmt w:val="bullet"/>
      <w:lvlText w:val="•"/>
      <w:lvlJc w:val="left"/>
      <w:pPr>
        <w:ind w:left="320" w:hanging="39"/>
      </w:pPr>
      <w:rPr>
        <w:rFonts w:hint="default"/>
        <w:lang w:val="es-ES" w:eastAsia="en-US" w:bidi="ar-SA"/>
      </w:rPr>
    </w:lvl>
    <w:lvl w:ilvl="2" w:tplc="ABB0EDA8">
      <w:numFmt w:val="bullet"/>
      <w:lvlText w:val="•"/>
      <w:lvlJc w:val="left"/>
      <w:pPr>
        <w:ind w:left="621" w:hanging="39"/>
      </w:pPr>
      <w:rPr>
        <w:rFonts w:hint="default"/>
        <w:lang w:val="es-ES" w:eastAsia="en-US" w:bidi="ar-SA"/>
      </w:rPr>
    </w:lvl>
    <w:lvl w:ilvl="3" w:tplc="0BC49B7E">
      <w:numFmt w:val="bullet"/>
      <w:lvlText w:val="•"/>
      <w:lvlJc w:val="left"/>
      <w:pPr>
        <w:ind w:left="921" w:hanging="39"/>
      </w:pPr>
      <w:rPr>
        <w:rFonts w:hint="default"/>
        <w:lang w:val="es-ES" w:eastAsia="en-US" w:bidi="ar-SA"/>
      </w:rPr>
    </w:lvl>
    <w:lvl w:ilvl="4" w:tplc="98F450DE">
      <w:numFmt w:val="bullet"/>
      <w:lvlText w:val="•"/>
      <w:lvlJc w:val="left"/>
      <w:pPr>
        <w:ind w:left="1222" w:hanging="39"/>
      </w:pPr>
      <w:rPr>
        <w:rFonts w:hint="default"/>
        <w:lang w:val="es-ES" w:eastAsia="en-US" w:bidi="ar-SA"/>
      </w:rPr>
    </w:lvl>
    <w:lvl w:ilvl="5" w:tplc="EB70AC6C">
      <w:numFmt w:val="bullet"/>
      <w:lvlText w:val="•"/>
      <w:lvlJc w:val="left"/>
      <w:pPr>
        <w:ind w:left="1523" w:hanging="39"/>
      </w:pPr>
      <w:rPr>
        <w:rFonts w:hint="default"/>
        <w:lang w:val="es-ES" w:eastAsia="en-US" w:bidi="ar-SA"/>
      </w:rPr>
    </w:lvl>
    <w:lvl w:ilvl="6" w:tplc="1EC61B82">
      <w:numFmt w:val="bullet"/>
      <w:lvlText w:val="•"/>
      <w:lvlJc w:val="left"/>
      <w:pPr>
        <w:ind w:left="1823" w:hanging="39"/>
      </w:pPr>
      <w:rPr>
        <w:rFonts w:hint="default"/>
        <w:lang w:val="es-ES" w:eastAsia="en-US" w:bidi="ar-SA"/>
      </w:rPr>
    </w:lvl>
    <w:lvl w:ilvl="7" w:tplc="CDA27B58">
      <w:numFmt w:val="bullet"/>
      <w:lvlText w:val="•"/>
      <w:lvlJc w:val="left"/>
      <w:pPr>
        <w:ind w:left="2124" w:hanging="39"/>
      </w:pPr>
      <w:rPr>
        <w:rFonts w:hint="default"/>
        <w:lang w:val="es-ES" w:eastAsia="en-US" w:bidi="ar-SA"/>
      </w:rPr>
    </w:lvl>
    <w:lvl w:ilvl="8" w:tplc="6C684B52">
      <w:numFmt w:val="bullet"/>
      <w:lvlText w:val="•"/>
      <w:lvlJc w:val="left"/>
      <w:pPr>
        <w:ind w:left="2424" w:hanging="39"/>
      </w:pPr>
      <w:rPr>
        <w:rFonts w:hint="default"/>
        <w:lang w:val="es-ES" w:eastAsia="en-US" w:bidi="ar-SA"/>
      </w:rPr>
    </w:lvl>
  </w:abstractNum>
  <w:abstractNum w:abstractNumId="14">
    <w:nsid w:val="233A234E"/>
    <w:multiLevelType w:val="hybridMultilevel"/>
    <w:tmpl w:val="53D43DAA"/>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5">
    <w:nsid w:val="27F6341D"/>
    <w:multiLevelType w:val="hybridMultilevel"/>
    <w:tmpl w:val="FE06D9F4"/>
    <w:lvl w:ilvl="0" w:tplc="F7CCD92E">
      <w:numFmt w:val="bullet"/>
      <w:lvlText w:val="•"/>
      <w:lvlJc w:val="left"/>
      <w:pPr>
        <w:ind w:left="19" w:hanging="53"/>
      </w:pPr>
      <w:rPr>
        <w:rFonts w:ascii="Times New Roman" w:eastAsia="Times New Roman" w:hAnsi="Times New Roman" w:cs="Times New Roman" w:hint="default"/>
        <w:w w:val="108"/>
        <w:sz w:val="8"/>
        <w:szCs w:val="8"/>
        <w:lang w:val="es-ES" w:eastAsia="en-US" w:bidi="ar-SA"/>
      </w:rPr>
    </w:lvl>
    <w:lvl w:ilvl="1" w:tplc="78164F6C">
      <w:numFmt w:val="bullet"/>
      <w:lvlText w:val="•"/>
      <w:lvlJc w:val="left"/>
      <w:pPr>
        <w:ind w:left="320" w:hanging="53"/>
      </w:pPr>
      <w:rPr>
        <w:rFonts w:hint="default"/>
        <w:lang w:val="es-ES" w:eastAsia="en-US" w:bidi="ar-SA"/>
      </w:rPr>
    </w:lvl>
    <w:lvl w:ilvl="2" w:tplc="35460CEA">
      <w:numFmt w:val="bullet"/>
      <w:lvlText w:val="•"/>
      <w:lvlJc w:val="left"/>
      <w:pPr>
        <w:ind w:left="621" w:hanging="53"/>
      </w:pPr>
      <w:rPr>
        <w:rFonts w:hint="default"/>
        <w:lang w:val="es-ES" w:eastAsia="en-US" w:bidi="ar-SA"/>
      </w:rPr>
    </w:lvl>
    <w:lvl w:ilvl="3" w:tplc="D15678C4">
      <w:numFmt w:val="bullet"/>
      <w:lvlText w:val="•"/>
      <w:lvlJc w:val="left"/>
      <w:pPr>
        <w:ind w:left="921" w:hanging="53"/>
      </w:pPr>
      <w:rPr>
        <w:rFonts w:hint="default"/>
        <w:lang w:val="es-ES" w:eastAsia="en-US" w:bidi="ar-SA"/>
      </w:rPr>
    </w:lvl>
    <w:lvl w:ilvl="4" w:tplc="62F8453C">
      <w:numFmt w:val="bullet"/>
      <w:lvlText w:val="•"/>
      <w:lvlJc w:val="left"/>
      <w:pPr>
        <w:ind w:left="1222" w:hanging="53"/>
      </w:pPr>
      <w:rPr>
        <w:rFonts w:hint="default"/>
        <w:lang w:val="es-ES" w:eastAsia="en-US" w:bidi="ar-SA"/>
      </w:rPr>
    </w:lvl>
    <w:lvl w:ilvl="5" w:tplc="A008B928">
      <w:numFmt w:val="bullet"/>
      <w:lvlText w:val="•"/>
      <w:lvlJc w:val="left"/>
      <w:pPr>
        <w:ind w:left="1523" w:hanging="53"/>
      </w:pPr>
      <w:rPr>
        <w:rFonts w:hint="default"/>
        <w:lang w:val="es-ES" w:eastAsia="en-US" w:bidi="ar-SA"/>
      </w:rPr>
    </w:lvl>
    <w:lvl w:ilvl="6" w:tplc="E9B0A834">
      <w:numFmt w:val="bullet"/>
      <w:lvlText w:val="•"/>
      <w:lvlJc w:val="left"/>
      <w:pPr>
        <w:ind w:left="1823" w:hanging="53"/>
      </w:pPr>
      <w:rPr>
        <w:rFonts w:hint="default"/>
        <w:lang w:val="es-ES" w:eastAsia="en-US" w:bidi="ar-SA"/>
      </w:rPr>
    </w:lvl>
    <w:lvl w:ilvl="7" w:tplc="55287AAE">
      <w:numFmt w:val="bullet"/>
      <w:lvlText w:val="•"/>
      <w:lvlJc w:val="left"/>
      <w:pPr>
        <w:ind w:left="2124" w:hanging="53"/>
      </w:pPr>
      <w:rPr>
        <w:rFonts w:hint="default"/>
        <w:lang w:val="es-ES" w:eastAsia="en-US" w:bidi="ar-SA"/>
      </w:rPr>
    </w:lvl>
    <w:lvl w:ilvl="8" w:tplc="DD64C672">
      <w:numFmt w:val="bullet"/>
      <w:lvlText w:val="•"/>
      <w:lvlJc w:val="left"/>
      <w:pPr>
        <w:ind w:left="2424" w:hanging="53"/>
      </w:pPr>
      <w:rPr>
        <w:rFonts w:hint="default"/>
        <w:lang w:val="es-ES" w:eastAsia="en-US" w:bidi="ar-SA"/>
      </w:rPr>
    </w:lvl>
  </w:abstractNum>
  <w:abstractNum w:abstractNumId="16">
    <w:nsid w:val="32DB2B79"/>
    <w:multiLevelType w:val="hybridMultilevel"/>
    <w:tmpl w:val="081EE1A6"/>
    <w:lvl w:ilvl="0" w:tplc="3C0A000B">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7">
    <w:nsid w:val="33184C63"/>
    <w:multiLevelType w:val="hybridMultilevel"/>
    <w:tmpl w:val="6364649E"/>
    <w:lvl w:ilvl="0" w:tplc="C9404722">
      <w:numFmt w:val="bullet"/>
      <w:lvlText w:val="-"/>
      <w:lvlJc w:val="left"/>
      <w:pPr>
        <w:ind w:left="1080" w:hanging="720"/>
      </w:pPr>
      <w:rPr>
        <w:rFonts w:ascii="Times New Roman" w:eastAsia="Times New Roman"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8">
    <w:nsid w:val="336C6E5B"/>
    <w:multiLevelType w:val="hybridMultilevel"/>
    <w:tmpl w:val="404ACD54"/>
    <w:lvl w:ilvl="0" w:tplc="ABAEC01A">
      <w:start w:val="1"/>
      <w:numFmt w:val="decimal"/>
      <w:lvlText w:val="%1-"/>
      <w:lvlJc w:val="left"/>
      <w:pPr>
        <w:ind w:left="360" w:hanging="360"/>
      </w:pPr>
      <w:rPr>
        <w:rFonts w:hint="default"/>
        <w:b w:val="0"/>
        <w:color w:val="000000"/>
        <w:sz w:val="24"/>
        <w:szCs w:val="24"/>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19">
    <w:nsid w:val="357D33E9"/>
    <w:multiLevelType w:val="hybridMultilevel"/>
    <w:tmpl w:val="81A89D9A"/>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3692405C"/>
    <w:multiLevelType w:val="hybridMultilevel"/>
    <w:tmpl w:val="AA5CF8C6"/>
    <w:lvl w:ilvl="0" w:tplc="99283282">
      <w:numFmt w:val="bullet"/>
      <w:lvlText w:val="-"/>
      <w:lvlJc w:val="left"/>
      <w:pPr>
        <w:ind w:left="1440" w:hanging="360"/>
      </w:pPr>
      <w:rPr>
        <w:rFonts w:ascii="Calibri" w:eastAsia="Calibri" w:hAnsi="Calibri" w:cs="Calibri" w:hint="default"/>
        <w:w w:val="104"/>
        <w:sz w:val="6"/>
        <w:szCs w:val="6"/>
        <w:lang w:val="es-ES" w:eastAsia="en-US" w:bidi="ar-SA"/>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38072CD1"/>
    <w:multiLevelType w:val="hybridMultilevel"/>
    <w:tmpl w:val="F9EC97FA"/>
    <w:lvl w:ilvl="0" w:tplc="3C0A000B">
      <w:start w:val="1"/>
      <w:numFmt w:val="bullet"/>
      <w:lvlText w:val=""/>
      <w:lvlJc w:val="left"/>
      <w:pPr>
        <w:ind w:left="34" w:hanging="34"/>
      </w:pPr>
      <w:rPr>
        <w:rFonts w:ascii="Wingdings" w:hAnsi="Wingdings" w:hint="default"/>
        <w:w w:val="104"/>
        <w:sz w:val="6"/>
        <w:szCs w:val="6"/>
        <w:lang w:val="es-ES" w:eastAsia="en-US" w:bidi="ar-SA"/>
      </w:rPr>
    </w:lvl>
    <w:lvl w:ilvl="1" w:tplc="E96EA0F0">
      <w:numFmt w:val="bullet"/>
      <w:lvlText w:val="•"/>
      <w:lvlJc w:val="left"/>
      <w:pPr>
        <w:ind w:left="236" w:hanging="34"/>
      </w:pPr>
      <w:rPr>
        <w:rFonts w:hint="default"/>
        <w:lang w:val="es-ES" w:eastAsia="en-US" w:bidi="ar-SA"/>
      </w:rPr>
    </w:lvl>
    <w:lvl w:ilvl="2" w:tplc="9EFA4D84">
      <w:numFmt w:val="bullet"/>
      <w:lvlText w:val="•"/>
      <w:lvlJc w:val="left"/>
      <w:pPr>
        <w:ind w:left="435" w:hanging="34"/>
      </w:pPr>
      <w:rPr>
        <w:rFonts w:hint="default"/>
        <w:lang w:val="es-ES" w:eastAsia="en-US" w:bidi="ar-SA"/>
      </w:rPr>
    </w:lvl>
    <w:lvl w:ilvl="3" w:tplc="337C71E0">
      <w:numFmt w:val="bullet"/>
      <w:lvlText w:val="•"/>
      <w:lvlJc w:val="left"/>
      <w:pPr>
        <w:ind w:left="634" w:hanging="34"/>
      </w:pPr>
      <w:rPr>
        <w:rFonts w:hint="default"/>
        <w:lang w:val="es-ES" w:eastAsia="en-US" w:bidi="ar-SA"/>
      </w:rPr>
    </w:lvl>
    <w:lvl w:ilvl="4" w:tplc="009EF4FA">
      <w:numFmt w:val="bullet"/>
      <w:lvlText w:val="•"/>
      <w:lvlJc w:val="left"/>
      <w:pPr>
        <w:ind w:left="834" w:hanging="34"/>
      </w:pPr>
      <w:rPr>
        <w:rFonts w:hint="default"/>
        <w:lang w:val="es-ES" w:eastAsia="en-US" w:bidi="ar-SA"/>
      </w:rPr>
    </w:lvl>
    <w:lvl w:ilvl="5" w:tplc="B83081C4">
      <w:numFmt w:val="bullet"/>
      <w:lvlText w:val="•"/>
      <w:lvlJc w:val="left"/>
      <w:pPr>
        <w:ind w:left="1033" w:hanging="34"/>
      </w:pPr>
      <w:rPr>
        <w:rFonts w:hint="default"/>
        <w:lang w:val="es-ES" w:eastAsia="en-US" w:bidi="ar-SA"/>
      </w:rPr>
    </w:lvl>
    <w:lvl w:ilvl="6" w:tplc="A9CC94F0">
      <w:numFmt w:val="bullet"/>
      <w:lvlText w:val="•"/>
      <w:lvlJc w:val="left"/>
      <w:pPr>
        <w:ind w:left="1232" w:hanging="34"/>
      </w:pPr>
      <w:rPr>
        <w:rFonts w:hint="default"/>
        <w:lang w:val="es-ES" w:eastAsia="en-US" w:bidi="ar-SA"/>
      </w:rPr>
    </w:lvl>
    <w:lvl w:ilvl="7" w:tplc="5D6ED28A">
      <w:numFmt w:val="bullet"/>
      <w:lvlText w:val="•"/>
      <w:lvlJc w:val="left"/>
      <w:pPr>
        <w:ind w:left="1432" w:hanging="34"/>
      </w:pPr>
      <w:rPr>
        <w:rFonts w:hint="default"/>
        <w:lang w:val="es-ES" w:eastAsia="en-US" w:bidi="ar-SA"/>
      </w:rPr>
    </w:lvl>
    <w:lvl w:ilvl="8" w:tplc="7E3C2770">
      <w:numFmt w:val="bullet"/>
      <w:lvlText w:val="•"/>
      <w:lvlJc w:val="left"/>
      <w:pPr>
        <w:ind w:left="1631" w:hanging="34"/>
      </w:pPr>
      <w:rPr>
        <w:rFonts w:hint="default"/>
        <w:lang w:val="es-ES" w:eastAsia="en-US" w:bidi="ar-SA"/>
      </w:rPr>
    </w:lvl>
  </w:abstractNum>
  <w:abstractNum w:abstractNumId="22">
    <w:nsid w:val="388C2458"/>
    <w:multiLevelType w:val="hybridMultilevel"/>
    <w:tmpl w:val="5CDA8128"/>
    <w:lvl w:ilvl="0" w:tplc="F20C4264">
      <w:start w:val="1"/>
      <w:numFmt w:val="decimal"/>
      <w:lvlText w:val="%1-"/>
      <w:lvlJc w:val="left"/>
      <w:pPr>
        <w:ind w:left="488" w:hanging="360"/>
      </w:pPr>
      <w:rPr>
        <w:rFonts w:hint="default"/>
      </w:rPr>
    </w:lvl>
    <w:lvl w:ilvl="1" w:tplc="3C0A0019" w:tentative="1">
      <w:start w:val="1"/>
      <w:numFmt w:val="lowerLetter"/>
      <w:lvlText w:val="%2."/>
      <w:lvlJc w:val="left"/>
      <w:pPr>
        <w:ind w:left="1208" w:hanging="360"/>
      </w:pPr>
    </w:lvl>
    <w:lvl w:ilvl="2" w:tplc="3C0A001B" w:tentative="1">
      <w:start w:val="1"/>
      <w:numFmt w:val="lowerRoman"/>
      <w:lvlText w:val="%3."/>
      <w:lvlJc w:val="right"/>
      <w:pPr>
        <w:ind w:left="1928" w:hanging="180"/>
      </w:pPr>
    </w:lvl>
    <w:lvl w:ilvl="3" w:tplc="3C0A000F" w:tentative="1">
      <w:start w:val="1"/>
      <w:numFmt w:val="decimal"/>
      <w:lvlText w:val="%4."/>
      <w:lvlJc w:val="left"/>
      <w:pPr>
        <w:ind w:left="2648" w:hanging="360"/>
      </w:pPr>
    </w:lvl>
    <w:lvl w:ilvl="4" w:tplc="3C0A0019" w:tentative="1">
      <w:start w:val="1"/>
      <w:numFmt w:val="lowerLetter"/>
      <w:lvlText w:val="%5."/>
      <w:lvlJc w:val="left"/>
      <w:pPr>
        <w:ind w:left="3368" w:hanging="360"/>
      </w:pPr>
    </w:lvl>
    <w:lvl w:ilvl="5" w:tplc="3C0A001B" w:tentative="1">
      <w:start w:val="1"/>
      <w:numFmt w:val="lowerRoman"/>
      <w:lvlText w:val="%6."/>
      <w:lvlJc w:val="right"/>
      <w:pPr>
        <w:ind w:left="4088" w:hanging="180"/>
      </w:pPr>
    </w:lvl>
    <w:lvl w:ilvl="6" w:tplc="3C0A000F" w:tentative="1">
      <w:start w:val="1"/>
      <w:numFmt w:val="decimal"/>
      <w:lvlText w:val="%7."/>
      <w:lvlJc w:val="left"/>
      <w:pPr>
        <w:ind w:left="4808" w:hanging="360"/>
      </w:pPr>
    </w:lvl>
    <w:lvl w:ilvl="7" w:tplc="3C0A0019" w:tentative="1">
      <w:start w:val="1"/>
      <w:numFmt w:val="lowerLetter"/>
      <w:lvlText w:val="%8."/>
      <w:lvlJc w:val="left"/>
      <w:pPr>
        <w:ind w:left="5528" w:hanging="360"/>
      </w:pPr>
    </w:lvl>
    <w:lvl w:ilvl="8" w:tplc="3C0A001B" w:tentative="1">
      <w:start w:val="1"/>
      <w:numFmt w:val="lowerRoman"/>
      <w:lvlText w:val="%9."/>
      <w:lvlJc w:val="right"/>
      <w:pPr>
        <w:ind w:left="6248" w:hanging="180"/>
      </w:pPr>
    </w:lvl>
  </w:abstractNum>
  <w:abstractNum w:abstractNumId="23">
    <w:nsid w:val="3A90623F"/>
    <w:multiLevelType w:val="hybridMultilevel"/>
    <w:tmpl w:val="5DEE09BE"/>
    <w:lvl w:ilvl="0" w:tplc="3C0A000D">
      <w:start w:val="1"/>
      <w:numFmt w:val="bullet"/>
      <w:lvlText w:val=""/>
      <w:lvlJc w:val="left"/>
      <w:pPr>
        <w:ind w:left="1428" w:hanging="360"/>
      </w:pPr>
      <w:rPr>
        <w:rFonts w:ascii="Wingdings" w:hAnsi="Wingding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24">
    <w:nsid w:val="3C7752A1"/>
    <w:multiLevelType w:val="hybridMultilevel"/>
    <w:tmpl w:val="A0DC83B4"/>
    <w:lvl w:ilvl="0" w:tplc="16A647D2">
      <w:start w:val="1"/>
      <w:numFmt w:val="lowerLetter"/>
      <w:lvlText w:val="%1-"/>
      <w:lvlJc w:val="left"/>
      <w:pPr>
        <w:ind w:left="502" w:hanging="360"/>
      </w:pPr>
      <w:rPr>
        <w:rFonts w:hint="default"/>
      </w:rPr>
    </w:lvl>
    <w:lvl w:ilvl="1" w:tplc="3C0A0019" w:tentative="1">
      <w:start w:val="1"/>
      <w:numFmt w:val="lowerLetter"/>
      <w:lvlText w:val="%2."/>
      <w:lvlJc w:val="left"/>
      <w:pPr>
        <w:ind w:left="1222" w:hanging="360"/>
      </w:pPr>
    </w:lvl>
    <w:lvl w:ilvl="2" w:tplc="3C0A001B" w:tentative="1">
      <w:start w:val="1"/>
      <w:numFmt w:val="lowerRoman"/>
      <w:lvlText w:val="%3."/>
      <w:lvlJc w:val="right"/>
      <w:pPr>
        <w:ind w:left="1942" w:hanging="180"/>
      </w:pPr>
    </w:lvl>
    <w:lvl w:ilvl="3" w:tplc="3C0A000F" w:tentative="1">
      <w:start w:val="1"/>
      <w:numFmt w:val="decimal"/>
      <w:lvlText w:val="%4."/>
      <w:lvlJc w:val="left"/>
      <w:pPr>
        <w:ind w:left="2662" w:hanging="360"/>
      </w:pPr>
    </w:lvl>
    <w:lvl w:ilvl="4" w:tplc="3C0A0019" w:tentative="1">
      <w:start w:val="1"/>
      <w:numFmt w:val="lowerLetter"/>
      <w:lvlText w:val="%5."/>
      <w:lvlJc w:val="left"/>
      <w:pPr>
        <w:ind w:left="3382" w:hanging="360"/>
      </w:pPr>
    </w:lvl>
    <w:lvl w:ilvl="5" w:tplc="3C0A001B" w:tentative="1">
      <w:start w:val="1"/>
      <w:numFmt w:val="lowerRoman"/>
      <w:lvlText w:val="%6."/>
      <w:lvlJc w:val="right"/>
      <w:pPr>
        <w:ind w:left="4102" w:hanging="180"/>
      </w:pPr>
    </w:lvl>
    <w:lvl w:ilvl="6" w:tplc="3C0A000F" w:tentative="1">
      <w:start w:val="1"/>
      <w:numFmt w:val="decimal"/>
      <w:lvlText w:val="%7."/>
      <w:lvlJc w:val="left"/>
      <w:pPr>
        <w:ind w:left="4822" w:hanging="360"/>
      </w:pPr>
    </w:lvl>
    <w:lvl w:ilvl="7" w:tplc="3C0A0019" w:tentative="1">
      <w:start w:val="1"/>
      <w:numFmt w:val="lowerLetter"/>
      <w:lvlText w:val="%8."/>
      <w:lvlJc w:val="left"/>
      <w:pPr>
        <w:ind w:left="5542" w:hanging="360"/>
      </w:pPr>
    </w:lvl>
    <w:lvl w:ilvl="8" w:tplc="3C0A001B" w:tentative="1">
      <w:start w:val="1"/>
      <w:numFmt w:val="lowerRoman"/>
      <w:lvlText w:val="%9."/>
      <w:lvlJc w:val="right"/>
      <w:pPr>
        <w:ind w:left="6262" w:hanging="180"/>
      </w:pPr>
    </w:lvl>
  </w:abstractNum>
  <w:abstractNum w:abstractNumId="25">
    <w:nsid w:val="414D5BF2"/>
    <w:multiLevelType w:val="hybridMultilevel"/>
    <w:tmpl w:val="2E1C65F0"/>
    <w:lvl w:ilvl="0" w:tplc="3C0A000F">
      <w:start w:val="1"/>
      <w:numFmt w:val="decimal"/>
      <w:lvlText w:val="%1."/>
      <w:lvlJc w:val="lef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6">
    <w:nsid w:val="449C6695"/>
    <w:multiLevelType w:val="hybridMultilevel"/>
    <w:tmpl w:val="5874EF96"/>
    <w:lvl w:ilvl="0" w:tplc="E9A6399E">
      <w:numFmt w:val="bullet"/>
      <w:lvlText w:val="•"/>
      <w:lvlJc w:val="left"/>
      <w:pPr>
        <w:ind w:left="83" w:hanging="63"/>
      </w:pPr>
      <w:rPr>
        <w:rFonts w:ascii="Calibri" w:eastAsia="Calibri" w:hAnsi="Calibri" w:cs="Calibri" w:hint="default"/>
        <w:color w:val="0462C1"/>
        <w:w w:val="108"/>
        <w:sz w:val="8"/>
        <w:szCs w:val="8"/>
        <w:u w:val="single" w:color="0462C1"/>
        <w:lang w:val="es-ES" w:eastAsia="en-US" w:bidi="ar-SA"/>
      </w:rPr>
    </w:lvl>
    <w:lvl w:ilvl="1" w:tplc="C64E2B00">
      <w:numFmt w:val="bullet"/>
      <w:lvlText w:val="•"/>
      <w:lvlJc w:val="left"/>
      <w:pPr>
        <w:ind w:left="263" w:hanging="63"/>
      </w:pPr>
      <w:rPr>
        <w:rFonts w:hint="default"/>
        <w:lang w:val="es-ES" w:eastAsia="en-US" w:bidi="ar-SA"/>
      </w:rPr>
    </w:lvl>
    <w:lvl w:ilvl="2" w:tplc="075A6A3C">
      <w:numFmt w:val="bullet"/>
      <w:lvlText w:val="•"/>
      <w:lvlJc w:val="left"/>
      <w:pPr>
        <w:ind w:left="446" w:hanging="63"/>
      </w:pPr>
      <w:rPr>
        <w:rFonts w:hint="default"/>
        <w:lang w:val="es-ES" w:eastAsia="en-US" w:bidi="ar-SA"/>
      </w:rPr>
    </w:lvl>
    <w:lvl w:ilvl="3" w:tplc="16A8A254">
      <w:numFmt w:val="bullet"/>
      <w:lvlText w:val="•"/>
      <w:lvlJc w:val="left"/>
      <w:pPr>
        <w:ind w:left="629" w:hanging="63"/>
      </w:pPr>
      <w:rPr>
        <w:rFonts w:hint="default"/>
        <w:lang w:val="es-ES" w:eastAsia="en-US" w:bidi="ar-SA"/>
      </w:rPr>
    </w:lvl>
    <w:lvl w:ilvl="4" w:tplc="DBDE852E">
      <w:numFmt w:val="bullet"/>
      <w:lvlText w:val="•"/>
      <w:lvlJc w:val="left"/>
      <w:pPr>
        <w:ind w:left="812" w:hanging="63"/>
      </w:pPr>
      <w:rPr>
        <w:rFonts w:hint="default"/>
        <w:lang w:val="es-ES" w:eastAsia="en-US" w:bidi="ar-SA"/>
      </w:rPr>
    </w:lvl>
    <w:lvl w:ilvl="5" w:tplc="C8085712">
      <w:numFmt w:val="bullet"/>
      <w:lvlText w:val="•"/>
      <w:lvlJc w:val="left"/>
      <w:pPr>
        <w:ind w:left="996" w:hanging="63"/>
      </w:pPr>
      <w:rPr>
        <w:rFonts w:hint="default"/>
        <w:lang w:val="es-ES" w:eastAsia="en-US" w:bidi="ar-SA"/>
      </w:rPr>
    </w:lvl>
    <w:lvl w:ilvl="6" w:tplc="C7C20514">
      <w:numFmt w:val="bullet"/>
      <w:lvlText w:val="•"/>
      <w:lvlJc w:val="left"/>
      <w:pPr>
        <w:ind w:left="1179" w:hanging="63"/>
      </w:pPr>
      <w:rPr>
        <w:rFonts w:hint="default"/>
        <w:lang w:val="es-ES" w:eastAsia="en-US" w:bidi="ar-SA"/>
      </w:rPr>
    </w:lvl>
    <w:lvl w:ilvl="7" w:tplc="21B6A838">
      <w:numFmt w:val="bullet"/>
      <w:lvlText w:val="•"/>
      <w:lvlJc w:val="left"/>
      <w:pPr>
        <w:ind w:left="1362" w:hanging="63"/>
      </w:pPr>
      <w:rPr>
        <w:rFonts w:hint="default"/>
        <w:lang w:val="es-ES" w:eastAsia="en-US" w:bidi="ar-SA"/>
      </w:rPr>
    </w:lvl>
    <w:lvl w:ilvl="8" w:tplc="1B0886CE">
      <w:numFmt w:val="bullet"/>
      <w:lvlText w:val="•"/>
      <w:lvlJc w:val="left"/>
      <w:pPr>
        <w:ind w:left="1545" w:hanging="63"/>
      </w:pPr>
      <w:rPr>
        <w:rFonts w:hint="default"/>
        <w:lang w:val="es-ES" w:eastAsia="en-US" w:bidi="ar-SA"/>
      </w:rPr>
    </w:lvl>
  </w:abstractNum>
  <w:abstractNum w:abstractNumId="27">
    <w:nsid w:val="44D30425"/>
    <w:multiLevelType w:val="hybridMultilevel"/>
    <w:tmpl w:val="499C4FFE"/>
    <w:lvl w:ilvl="0" w:tplc="3C0A0019">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8">
    <w:nsid w:val="456E5BAE"/>
    <w:multiLevelType w:val="hybridMultilevel"/>
    <w:tmpl w:val="DDBAB636"/>
    <w:lvl w:ilvl="0" w:tplc="C9404722">
      <w:numFmt w:val="bullet"/>
      <w:lvlText w:val="-"/>
      <w:lvlJc w:val="left"/>
      <w:pPr>
        <w:ind w:left="1440" w:hanging="720"/>
      </w:pPr>
      <w:rPr>
        <w:rFonts w:ascii="Times New Roman" w:eastAsia="Times New Roman" w:hAnsi="Times New Roman" w:cs="Times New Roman"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29">
    <w:nsid w:val="4D7420E9"/>
    <w:multiLevelType w:val="hybridMultilevel"/>
    <w:tmpl w:val="F09C3252"/>
    <w:lvl w:ilvl="0" w:tplc="AA32AEAE">
      <w:numFmt w:val="bullet"/>
      <w:lvlText w:val="-"/>
      <w:lvlJc w:val="left"/>
      <w:pPr>
        <w:ind w:left="720" w:hanging="360"/>
      </w:pPr>
      <w:rPr>
        <w:rFonts w:ascii="Times New Roman" w:eastAsia="Times New Roman"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0">
    <w:nsid w:val="4DD22D45"/>
    <w:multiLevelType w:val="hybridMultilevel"/>
    <w:tmpl w:val="872E80E0"/>
    <w:lvl w:ilvl="0" w:tplc="E4ECADB4">
      <w:start w:val="1"/>
      <w:numFmt w:val="decimal"/>
      <w:lvlText w:val="%1-"/>
      <w:lvlJc w:val="left"/>
      <w:pPr>
        <w:ind w:left="720" w:hanging="360"/>
      </w:pPr>
      <w:rPr>
        <w:rFonts w:eastAsia="Times New Roman" w:hint="default"/>
        <w:sz w:val="21"/>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1">
    <w:nsid w:val="4F122094"/>
    <w:multiLevelType w:val="hybridMultilevel"/>
    <w:tmpl w:val="09D44D64"/>
    <w:lvl w:ilvl="0" w:tplc="6D0288E0">
      <w:numFmt w:val="bullet"/>
      <w:lvlText w:val="•"/>
      <w:lvlJc w:val="left"/>
      <w:pPr>
        <w:ind w:left="343" w:hanging="63"/>
      </w:pPr>
      <w:rPr>
        <w:rFonts w:ascii="Calibri" w:eastAsia="Calibri" w:hAnsi="Calibri" w:cs="Calibri" w:hint="default"/>
        <w:color w:val="0462C1"/>
        <w:w w:val="108"/>
        <w:sz w:val="8"/>
        <w:szCs w:val="8"/>
        <w:u w:val="single" w:color="0462C1"/>
        <w:lang w:val="es-ES" w:eastAsia="en-US" w:bidi="ar-SA"/>
      </w:rPr>
    </w:lvl>
    <w:lvl w:ilvl="1" w:tplc="A4DAC44A">
      <w:numFmt w:val="bullet"/>
      <w:lvlText w:val="•"/>
      <w:lvlJc w:val="left"/>
      <w:pPr>
        <w:ind w:left="497" w:hanging="63"/>
      </w:pPr>
      <w:rPr>
        <w:rFonts w:hint="default"/>
        <w:lang w:val="es-ES" w:eastAsia="en-US" w:bidi="ar-SA"/>
      </w:rPr>
    </w:lvl>
    <w:lvl w:ilvl="2" w:tplc="FC46B67E">
      <w:numFmt w:val="bullet"/>
      <w:lvlText w:val="•"/>
      <w:lvlJc w:val="left"/>
      <w:pPr>
        <w:ind w:left="654" w:hanging="63"/>
      </w:pPr>
      <w:rPr>
        <w:rFonts w:hint="default"/>
        <w:lang w:val="es-ES" w:eastAsia="en-US" w:bidi="ar-SA"/>
      </w:rPr>
    </w:lvl>
    <w:lvl w:ilvl="3" w:tplc="795A107A">
      <w:numFmt w:val="bullet"/>
      <w:lvlText w:val="•"/>
      <w:lvlJc w:val="left"/>
      <w:pPr>
        <w:ind w:left="811" w:hanging="63"/>
      </w:pPr>
      <w:rPr>
        <w:rFonts w:hint="default"/>
        <w:lang w:val="es-ES" w:eastAsia="en-US" w:bidi="ar-SA"/>
      </w:rPr>
    </w:lvl>
    <w:lvl w:ilvl="4" w:tplc="683C25C8">
      <w:numFmt w:val="bullet"/>
      <w:lvlText w:val="•"/>
      <w:lvlJc w:val="left"/>
      <w:pPr>
        <w:ind w:left="968" w:hanging="63"/>
      </w:pPr>
      <w:rPr>
        <w:rFonts w:hint="default"/>
        <w:lang w:val="es-ES" w:eastAsia="en-US" w:bidi="ar-SA"/>
      </w:rPr>
    </w:lvl>
    <w:lvl w:ilvl="5" w:tplc="B1906626">
      <w:numFmt w:val="bullet"/>
      <w:lvlText w:val="•"/>
      <w:lvlJc w:val="left"/>
      <w:pPr>
        <w:ind w:left="1126" w:hanging="63"/>
      </w:pPr>
      <w:rPr>
        <w:rFonts w:hint="default"/>
        <w:lang w:val="es-ES" w:eastAsia="en-US" w:bidi="ar-SA"/>
      </w:rPr>
    </w:lvl>
    <w:lvl w:ilvl="6" w:tplc="59822646">
      <w:numFmt w:val="bullet"/>
      <w:lvlText w:val="•"/>
      <w:lvlJc w:val="left"/>
      <w:pPr>
        <w:ind w:left="1283" w:hanging="63"/>
      </w:pPr>
      <w:rPr>
        <w:rFonts w:hint="default"/>
        <w:lang w:val="es-ES" w:eastAsia="en-US" w:bidi="ar-SA"/>
      </w:rPr>
    </w:lvl>
    <w:lvl w:ilvl="7" w:tplc="C8DE5F38">
      <w:numFmt w:val="bullet"/>
      <w:lvlText w:val="•"/>
      <w:lvlJc w:val="left"/>
      <w:pPr>
        <w:ind w:left="1440" w:hanging="63"/>
      </w:pPr>
      <w:rPr>
        <w:rFonts w:hint="default"/>
        <w:lang w:val="es-ES" w:eastAsia="en-US" w:bidi="ar-SA"/>
      </w:rPr>
    </w:lvl>
    <w:lvl w:ilvl="8" w:tplc="5254B10A">
      <w:numFmt w:val="bullet"/>
      <w:lvlText w:val="•"/>
      <w:lvlJc w:val="left"/>
      <w:pPr>
        <w:ind w:left="1597" w:hanging="63"/>
      </w:pPr>
      <w:rPr>
        <w:rFonts w:hint="default"/>
        <w:lang w:val="es-ES" w:eastAsia="en-US" w:bidi="ar-SA"/>
      </w:rPr>
    </w:lvl>
  </w:abstractNum>
  <w:abstractNum w:abstractNumId="32">
    <w:nsid w:val="4FA06E41"/>
    <w:multiLevelType w:val="hybridMultilevel"/>
    <w:tmpl w:val="28A2464C"/>
    <w:lvl w:ilvl="0" w:tplc="3C0A000F">
      <w:start w:val="1"/>
      <w:numFmt w:val="decimal"/>
      <w:lvlText w:val="%1."/>
      <w:lvlJc w:val="left"/>
      <w:pPr>
        <w:ind w:left="1788" w:hanging="360"/>
      </w:pPr>
      <w:rPr>
        <w:rFonts w:hint="default"/>
      </w:rPr>
    </w:lvl>
    <w:lvl w:ilvl="1" w:tplc="3C0A0003" w:tentative="1">
      <w:start w:val="1"/>
      <w:numFmt w:val="bullet"/>
      <w:lvlText w:val="o"/>
      <w:lvlJc w:val="left"/>
      <w:pPr>
        <w:ind w:left="2508" w:hanging="360"/>
      </w:pPr>
      <w:rPr>
        <w:rFonts w:ascii="Courier New" w:hAnsi="Courier New" w:cs="Courier New" w:hint="default"/>
      </w:rPr>
    </w:lvl>
    <w:lvl w:ilvl="2" w:tplc="3C0A0005" w:tentative="1">
      <w:start w:val="1"/>
      <w:numFmt w:val="bullet"/>
      <w:lvlText w:val=""/>
      <w:lvlJc w:val="left"/>
      <w:pPr>
        <w:ind w:left="3228" w:hanging="360"/>
      </w:pPr>
      <w:rPr>
        <w:rFonts w:ascii="Wingdings" w:hAnsi="Wingdings" w:hint="default"/>
      </w:rPr>
    </w:lvl>
    <w:lvl w:ilvl="3" w:tplc="3C0A0001" w:tentative="1">
      <w:start w:val="1"/>
      <w:numFmt w:val="bullet"/>
      <w:lvlText w:val=""/>
      <w:lvlJc w:val="left"/>
      <w:pPr>
        <w:ind w:left="3948" w:hanging="360"/>
      </w:pPr>
      <w:rPr>
        <w:rFonts w:ascii="Symbol" w:hAnsi="Symbol" w:hint="default"/>
      </w:rPr>
    </w:lvl>
    <w:lvl w:ilvl="4" w:tplc="3C0A0003" w:tentative="1">
      <w:start w:val="1"/>
      <w:numFmt w:val="bullet"/>
      <w:lvlText w:val="o"/>
      <w:lvlJc w:val="left"/>
      <w:pPr>
        <w:ind w:left="4668" w:hanging="360"/>
      </w:pPr>
      <w:rPr>
        <w:rFonts w:ascii="Courier New" w:hAnsi="Courier New" w:cs="Courier New" w:hint="default"/>
      </w:rPr>
    </w:lvl>
    <w:lvl w:ilvl="5" w:tplc="3C0A0005" w:tentative="1">
      <w:start w:val="1"/>
      <w:numFmt w:val="bullet"/>
      <w:lvlText w:val=""/>
      <w:lvlJc w:val="left"/>
      <w:pPr>
        <w:ind w:left="5388" w:hanging="360"/>
      </w:pPr>
      <w:rPr>
        <w:rFonts w:ascii="Wingdings" w:hAnsi="Wingdings" w:hint="default"/>
      </w:rPr>
    </w:lvl>
    <w:lvl w:ilvl="6" w:tplc="3C0A0001" w:tentative="1">
      <w:start w:val="1"/>
      <w:numFmt w:val="bullet"/>
      <w:lvlText w:val=""/>
      <w:lvlJc w:val="left"/>
      <w:pPr>
        <w:ind w:left="6108" w:hanging="360"/>
      </w:pPr>
      <w:rPr>
        <w:rFonts w:ascii="Symbol" w:hAnsi="Symbol" w:hint="default"/>
      </w:rPr>
    </w:lvl>
    <w:lvl w:ilvl="7" w:tplc="3C0A0003" w:tentative="1">
      <w:start w:val="1"/>
      <w:numFmt w:val="bullet"/>
      <w:lvlText w:val="o"/>
      <w:lvlJc w:val="left"/>
      <w:pPr>
        <w:ind w:left="6828" w:hanging="360"/>
      </w:pPr>
      <w:rPr>
        <w:rFonts w:ascii="Courier New" w:hAnsi="Courier New" w:cs="Courier New" w:hint="default"/>
      </w:rPr>
    </w:lvl>
    <w:lvl w:ilvl="8" w:tplc="3C0A0005" w:tentative="1">
      <w:start w:val="1"/>
      <w:numFmt w:val="bullet"/>
      <w:lvlText w:val=""/>
      <w:lvlJc w:val="left"/>
      <w:pPr>
        <w:ind w:left="7548" w:hanging="360"/>
      </w:pPr>
      <w:rPr>
        <w:rFonts w:ascii="Wingdings" w:hAnsi="Wingdings" w:hint="default"/>
      </w:rPr>
    </w:lvl>
  </w:abstractNum>
  <w:abstractNum w:abstractNumId="33">
    <w:nsid w:val="54A44E23"/>
    <w:multiLevelType w:val="hybridMultilevel"/>
    <w:tmpl w:val="9BD82A4E"/>
    <w:lvl w:ilvl="0" w:tplc="5586906E">
      <w:numFmt w:val="bullet"/>
      <w:lvlText w:val="-"/>
      <w:lvlJc w:val="left"/>
      <w:pPr>
        <w:ind w:left="21" w:hanging="70"/>
      </w:pPr>
      <w:rPr>
        <w:rFonts w:ascii="Times New Roman" w:eastAsia="Times New Roman" w:hAnsi="Times New Roman" w:cs="Times New Roman" w:hint="default"/>
        <w:w w:val="107"/>
        <w:sz w:val="8"/>
        <w:szCs w:val="8"/>
        <w:lang w:val="es-ES" w:eastAsia="en-US" w:bidi="ar-SA"/>
      </w:rPr>
    </w:lvl>
    <w:lvl w:ilvl="1" w:tplc="325ECEBC">
      <w:numFmt w:val="bullet"/>
      <w:lvlText w:val="•"/>
      <w:lvlJc w:val="left"/>
      <w:pPr>
        <w:ind w:left="264" w:hanging="70"/>
      </w:pPr>
      <w:rPr>
        <w:rFonts w:hint="default"/>
        <w:lang w:val="es-ES" w:eastAsia="en-US" w:bidi="ar-SA"/>
      </w:rPr>
    </w:lvl>
    <w:lvl w:ilvl="2" w:tplc="AECAE74E">
      <w:numFmt w:val="bullet"/>
      <w:lvlText w:val="•"/>
      <w:lvlJc w:val="left"/>
      <w:pPr>
        <w:ind w:left="509" w:hanging="70"/>
      </w:pPr>
      <w:rPr>
        <w:rFonts w:hint="default"/>
        <w:lang w:val="es-ES" w:eastAsia="en-US" w:bidi="ar-SA"/>
      </w:rPr>
    </w:lvl>
    <w:lvl w:ilvl="3" w:tplc="2B20BAB2">
      <w:numFmt w:val="bullet"/>
      <w:lvlText w:val="•"/>
      <w:lvlJc w:val="left"/>
      <w:pPr>
        <w:ind w:left="754" w:hanging="70"/>
      </w:pPr>
      <w:rPr>
        <w:rFonts w:hint="default"/>
        <w:lang w:val="es-ES" w:eastAsia="en-US" w:bidi="ar-SA"/>
      </w:rPr>
    </w:lvl>
    <w:lvl w:ilvl="4" w:tplc="B62C6D32">
      <w:numFmt w:val="bullet"/>
      <w:lvlText w:val="•"/>
      <w:lvlJc w:val="left"/>
      <w:pPr>
        <w:ind w:left="998" w:hanging="70"/>
      </w:pPr>
      <w:rPr>
        <w:rFonts w:hint="default"/>
        <w:lang w:val="es-ES" w:eastAsia="en-US" w:bidi="ar-SA"/>
      </w:rPr>
    </w:lvl>
    <w:lvl w:ilvl="5" w:tplc="9DDCAA30">
      <w:numFmt w:val="bullet"/>
      <w:lvlText w:val="•"/>
      <w:lvlJc w:val="left"/>
      <w:pPr>
        <w:ind w:left="1243" w:hanging="70"/>
      </w:pPr>
      <w:rPr>
        <w:rFonts w:hint="default"/>
        <w:lang w:val="es-ES" w:eastAsia="en-US" w:bidi="ar-SA"/>
      </w:rPr>
    </w:lvl>
    <w:lvl w:ilvl="6" w:tplc="6556F9F4">
      <w:numFmt w:val="bullet"/>
      <w:lvlText w:val="•"/>
      <w:lvlJc w:val="left"/>
      <w:pPr>
        <w:ind w:left="1488" w:hanging="70"/>
      </w:pPr>
      <w:rPr>
        <w:rFonts w:hint="default"/>
        <w:lang w:val="es-ES" w:eastAsia="en-US" w:bidi="ar-SA"/>
      </w:rPr>
    </w:lvl>
    <w:lvl w:ilvl="7" w:tplc="BA3656CE">
      <w:numFmt w:val="bullet"/>
      <w:lvlText w:val="•"/>
      <w:lvlJc w:val="left"/>
      <w:pPr>
        <w:ind w:left="1732" w:hanging="70"/>
      </w:pPr>
      <w:rPr>
        <w:rFonts w:hint="default"/>
        <w:lang w:val="es-ES" w:eastAsia="en-US" w:bidi="ar-SA"/>
      </w:rPr>
    </w:lvl>
    <w:lvl w:ilvl="8" w:tplc="AAF4C50E">
      <w:numFmt w:val="bullet"/>
      <w:lvlText w:val="•"/>
      <w:lvlJc w:val="left"/>
      <w:pPr>
        <w:ind w:left="1977" w:hanging="70"/>
      </w:pPr>
      <w:rPr>
        <w:rFonts w:hint="default"/>
        <w:lang w:val="es-ES" w:eastAsia="en-US" w:bidi="ar-SA"/>
      </w:rPr>
    </w:lvl>
  </w:abstractNum>
  <w:abstractNum w:abstractNumId="34">
    <w:nsid w:val="569B4D67"/>
    <w:multiLevelType w:val="hybridMultilevel"/>
    <w:tmpl w:val="3B42CBEC"/>
    <w:lvl w:ilvl="0" w:tplc="9F367C94">
      <w:numFmt w:val="bullet"/>
      <w:lvlText w:val="-"/>
      <w:lvlJc w:val="left"/>
      <w:pPr>
        <w:ind w:left="720" w:hanging="360"/>
      </w:pPr>
      <w:rPr>
        <w:rFonts w:ascii="Calibri Light" w:eastAsia="Times New Roman" w:hAnsi="Calibri Light"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5">
    <w:nsid w:val="61AB21B0"/>
    <w:multiLevelType w:val="hybridMultilevel"/>
    <w:tmpl w:val="49104F5E"/>
    <w:lvl w:ilvl="0" w:tplc="99283282">
      <w:numFmt w:val="bullet"/>
      <w:lvlText w:val="-"/>
      <w:lvlJc w:val="left"/>
      <w:pPr>
        <w:ind w:left="1500" w:hanging="360"/>
      </w:pPr>
      <w:rPr>
        <w:rFonts w:ascii="Calibri" w:eastAsia="Calibri" w:hAnsi="Calibri" w:cs="Calibri" w:hint="default"/>
        <w:w w:val="104"/>
        <w:sz w:val="6"/>
        <w:szCs w:val="6"/>
        <w:lang w:val="es-ES" w:eastAsia="en-US" w:bidi="ar-SA"/>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36">
    <w:nsid w:val="620B06CD"/>
    <w:multiLevelType w:val="hybridMultilevel"/>
    <w:tmpl w:val="12EC57EC"/>
    <w:lvl w:ilvl="0" w:tplc="3C0A000D">
      <w:start w:val="1"/>
      <w:numFmt w:val="bullet"/>
      <w:lvlText w:val=""/>
      <w:lvlJc w:val="left"/>
      <w:pPr>
        <w:ind w:left="1428" w:hanging="360"/>
      </w:pPr>
      <w:rPr>
        <w:rFonts w:ascii="Wingdings" w:hAnsi="Wingding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37">
    <w:nsid w:val="62C024F3"/>
    <w:multiLevelType w:val="hybridMultilevel"/>
    <w:tmpl w:val="C10A444C"/>
    <w:lvl w:ilvl="0" w:tplc="662AE794">
      <w:start w:val="4"/>
      <w:numFmt w:val="bullet"/>
      <w:lvlText w:val="-"/>
      <w:lvlJc w:val="left"/>
      <w:pPr>
        <w:ind w:left="420" w:hanging="360"/>
      </w:pPr>
      <w:rPr>
        <w:rFonts w:ascii="Times New Roman" w:eastAsia="Times New Roman" w:hAnsi="Times New Roman" w:cs="Times New Roman" w:hint="default"/>
      </w:rPr>
    </w:lvl>
    <w:lvl w:ilvl="1" w:tplc="3C0A0003" w:tentative="1">
      <w:start w:val="1"/>
      <w:numFmt w:val="bullet"/>
      <w:lvlText w:val="o"/>
      <w:lvlJc w:val="left"/>
      <w:pPr>
        <w:ind w:left="1140" w:hanging="360"/>
      </w:pPr>
      <w:rPr>
        <w:rFonts w:ascii="Courier New" w:hAnsi="Courier New" w:cs="Courier New" w:hint="default"/>
      </w:rPr>
    </w:lvl>
    <w:lvl w:ilvl="2" w:tplc="3C0A0005" w:tentative="1">
      <w:start w:val="1"/>
      <w:numFmt w:val="bullet"/>
      <w:lvlText w:val=""/>
      <w:lvlJc w:val="left"/>
      <w:pPr>
        <w:ind w:left="1860" w:hanging="360"/>
      </w:pPr>
      <w:rPr>
        <w:rFonts w:ascii="Wingdings" w:hAnsi="Wingdings" w:hint="default"/>
      </w:rPr>
    </w:lvl>
    <w:lvl w:ilvl="3" w:tplc="3C0A0001" w:tentative="1">
      <w:start w:val="1"/>
      <w:numFmt w:val="bullet"/>
      <w:lvlText w:val=""/>
      <w:lvlJc w:val="left"/>
      <w:pPr>
        <w:ind w:left="2580" w:hanging="360"/>
      </w:pPr>
      <w:rPr>
        <w:rFonts w:ascii="Symbol" w:hAnsi="Symbol" w:hint="default"/>
      </w:rPr>
    </w:lvl>
    <w:lvl w:ilvl="4" w:tplc="3C0A0003" w:tentative="1">
      <w:start w:val="1"/>
      <w:numFmt w:val="bullet"/>
      <w:lvlText w:val="o"/>
      <w:lvlJc w:val="left"/>
      <w:pPr>
        <w:ind w:left="3300" w:hanging="360"/>
      </w:pPr>
      <w:rPr>
        <w:rFonts w:ascii="Courier New" w:hAnsi="Courier New" w:cs="Courier New" w:hint="default"/>
      </w:rPr>
    </w:lvl>
    <w:lvl w:ilvl="5" w:tplc="3C0A0005" w:tentative="1">
      <w:start w:val="1"/>
      <w:numFmt w:val="bullet"/>
      <w:lvlText w:val=""/>
      <w:lvlJc w:val="left"/>
      <w:pPr>
        <w:ind w:left="4020" w:hanging="360"/>
      </w:pPr>
      <w:rPr>
        <w:rFonts w:ascii="Wingdings" w:hAnsi="Wingdings" w:hint="default"/>
      </w:rPr>
    </w:lvl>
    <w:lvl w:ilvl="6" w:tplc="3C0A0001" w:tentative="1">
      <w:start w:val="1"/>
      <w:numFmt w:val="bullet"/>
      <w:lvlText w:val=""/>
      <w:lvlJc w:val="left"/>
      <w:pPr>
        <w:ind w:left="4740" w:hanging="360"/>
      </w:pPr>
      <w:rPr>
        <w:rFonts w:ascii="Symbol" w:hAnsi="Symbol" w:hint="default"/>
      </w:rPr>
    </w:lvl>
    <w:lvl w:ilvl="7" w:tplc="3C0A0003" w:tentative="1">
      <w:start w:val="1"/>
      <w:numFmt w:val="bullet"/>
      <w:lvlText w:val="o"/>
      <w:lvlJc w:val="left"/>
      <w:pPr>
        <w:ind w:left="5460" w:hanging="360"/>
      </w:pPr>
      <w:rPr>
        <w:rFonts w:ascii="Courier New" w:hAnsi="Courier New" w:cs="Courier New" w:hint="default"/>
      </w:rPr>
    </w:lvl>
    <w:lvl w:ilvl="8" w:tplc="3C0A0005" w:tentative="1">
      <w:start w:val="1"/>
      <w:numFmt w:val="bullet"/>
      <w:lvlText w:val=""/>
      <w:lvlJc w:val="left"/>
      <w:pPr>
        <w:ind w:left="6180" w:hanging="360"/>
      </w:pPr>
      <w:rPr>
        <w:rFonts w:ascii="Wingdings" w:hAnsi="Wingdings" w:hint="default"/>
      </w:rPr>
    </w:lvl>
  </w:abstractNum>
  <w:abstractNum w:abstractNumId="38">
    <w:nsid w:val="67520F86"/>
    <w:multiLevelType w:val="hybridMultilevel"/>
    <w:tmpl w:val="8FCAC7C8"/>
    <w:lvl w:ilvl="0" w:tplc="3C0A000F">
      <w:start w:val="1"/>
      <w:numFmt w:val="decimal"/>
      <w:lvlText w:val="%1."/>
      <w:lvlJc w:val="left"/>
      <w:pPr>
        <w:ind w:left="1428" w:hanging="360"/>
      </w:pPr>
      <w:rPr>
        <w:rFont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39">
    <w:nsid w:val="68B36F3B"/>
    <w:multiLevelType w:val="hybridMultilevel"/>
    <w:tmpl w:val="DD4EB3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AC60200"/>
    <w:multiLevelType w:val="hybridMultilevel"/>
    <w:tmpl w:val="F1C253F8"/>
    <w:lvl w:ilvl="0" w:tplc="9F367C94">
      <w:numFmt w:val="bullet"/>
      <w:lvlText w:val="-"/>
      <w:lvlJc w:val="left"/>
      <w:pPr>
        <w:ind w:left="720" w:hanging="360"/>
      </w:pPr>
      <w:rPr>
        <w:rFonts w:ascii="Calibri Light" w:eastAsia="Times New Roman" w:hAnsi="Calibri Light"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1">
    <w:nsid w:val="6B835700"/>
    <w:multiLevelType w:val="hybridMultilevel"/>
    <w:tmpl w:val="B6C2B9B2"/>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nsid w:val="6F276EBE"/>
    <w:multiLevelType w:val="hybridMultilevel"/>
    <w:tmpl w:val="8C6455FC"/>
    <w:lvl w:ilvl="0" w:tplc="3C0A000B">
      <w:start w:val="1"/>
      <w:numFmt w:val="bullet"/>
      <w:lvlText w:val=""/>
      <w:lvlJc w:val="left"/>
      <w:pPr>
        <w:ind w:left="1208" w:hanging="360"/>
      </w:pPr>
      <w:rPr>
        <w:rFonts w:ascii="Wingdings" w:hAnsi="Wingdings" w:hint="default"/>
      </w:rPr>
    </w:lvl>
    <w:lvl w:ilvl="1" w:tplc="3C0A0003" w:tentative="1">
      <w:start w:val="1"/>
      <w:numFmt w:val="bullet"/>
      <w:lvlText w:val="o"/>
      <w:lvlJc w:val="left"/>
      <w:pPr>
        <w:ind w:left="1928" w:hanging="360"/>
      </w:pPr>
      <w:rPr>
        <w:rFonts w:ascii="Courier New" w:hAnsi="Courier New" w:cs="Courier New" w:hint="default"/>
      </w:rPr>
    </w:lvl>
    <w:lvl w:ilvl="2" w:tplc="3C0A0005" w:tentative="1">
      <w:start w:val="1"/>
      <w:numFmt w:val="bullet"/>
      <w:lvlText w:val=""/>
      <w:lvlJc w:val="left"/>
      <w:pPr>
        <w:ind w:left="2648" w:hanging="360"/>
      </w:pPr>
      <w:rPr>
        <w:rFonts w:ascii="Wingdings" w:hAnsi="Wingdings" w:hint="default"/>
      </w:rPr>
    </w:lvl>
    <w:lvl w:ilvl="3" w:tplc="3C0A0001" w:tentative="1">
      <w:start w:val="1"/>
      <w:numFmt w:val="bullet"/>
      <w:lvlText w:val=""/>
      <w:lvlJc w:val="left"/>
      <w:pPr>
        <w:ind w:left="3368" w:hanging="360"/>
      </w:pPr>
      <w:rPr>
        <w:rFonts w:ascii="Symbol" w:hAnsi="Symbol" w:hint="default"/>
      </w:rPr>
    </w:lvl>
    <w:lvl w:ilvl="4" w:tplc="3C0A0003" w:tentative="1">
      <w:start w:val="1"/>
      <w:numFmt w:val="bullet"/>
      <w:lvlText w:val="o"/>
      <w:lvlJc w:val="left"/>
      <w:pPr>
        <w:ind w:left="4088" w:hanging="360"/>
      </w:pPr>
      <w:rPr>
        <w:rFonts w:ascii="Courier New" w:hAnsi="Courier New" w:cs="Courier New" w:hint="default"/>
      </w:rPr>
    </w:lvl>
    <w:lvl w:ilvl="5" w:tplc="3C0A0005" w:tentative="1">
      <w:start w:val="1"/>
      <w:numFmt w:val="bullet"/>
      <w:lvlText w:val=""/>
      <w:lvlJc w:val="left"/>
      <w:pPr>
        <w:ind w:left="4808" w:hanging="360"/>
      </w:pPr>
      <w:rPr>
        <w:rFonts w:ascii="Wingdings" w:hAnsi="Wingdings" w:hint="default"/>
      </w:rPr>
    </w:lvl>
    <w:lvl w:ilvl="6" w:tplc="3C0A0001" w:tentative="1">
      <w:start w:val="1"/>
      <w:numFmt w:val="bullet"/>
      <w:lvlText w:val=""/>
      <w:lvlJc w:val="left"/>
      <w:pPr>
        <w:ind w:left="5528" w:hanging="360"/>
      </w:pPr>
      <w:rPr>
        <w:rFonts w:ascii="Symbol" w:hAnsi="Symbol" w:hint="default"/>
      </w:rPr>
    </w:lvl>
    <w:lvl w:ilvl="7" w:tplc="3C0A0003" w:tentative="1">
      <w:start w:val="1"/>
      <w:numFmt w:val="bullet"/>
      <w:lvlText w:val="o"/>
      <w:lvlJc w:val="left"/>
      <w:pPr>
        <w:ind w:left="6248" w:hanging="360"/>
      </w:pPr>
      <w:rPr>
        <w:rFonts w:ascii="Courier New" w:hAnsi="Courier New" w:cs="Courier New" w:hint="default"/>
      </w:rPr>
    </w:lvl>
    <w:lvl w:ilvl="8" w:tplc="3C0A0005" w:tentative="1">
      <w:start w:val="1"/>
      <w:numFmt w:val="bullet"/>
      <w:lvlText w:val=""/>
      <w:lvlJc w:val="left"/>
      <w:pPr>
        <w:ind w:left="6968" w:hanging="360"/>
      </w:pPr>
      <w:rPr>
        <w:rFonts w:ascii="Wingdings" w:hAnsi="Wingdings" w:hint="default"/>
      </w:rPr>
    </w:lvl>
  </w:abstractNum>
  <w:abstractNum w:abstractNumId="43">
    <w:nsid w:val="72806028"/>
    <w:multiLevelType w:val="multilevel"/>
    <w:tmpl w:val="50AC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CE19F2"/>
    <w:multiLevelType w:val="multilevel"/>
    <w:tmpl w:val="325A0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6165A8"/>
    <w:multiLevelType w:val="hybridMultilevel"/>
    <w:tmpl w:val="717E92CE"/>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6">
    <w:nsid w:val="7C9374CB"/>
    <w:multiLevelType w:val="hybridMultilevel"/>
    <w:tmpl w:val="A1DAC9B0"/>
    <w:lvl w:ilvl="0" w:tplc="21D4223E">
      <w:numFmt w:val="bullet"/>
      <w:lvlText w:val="-"/>
      <w:lvlJc w:val="left"/>
      <w:pPr>
        <w:ind w:left="17" w:hanging="34"/>
      </w:pPr>
      <w:rPr>
        <w:rFonts w:ascii="Calibri" w:eastAsia="Calibri" w:hAnsi="Calibri" w:cs="Calibri" w:hint="default"/>
        <w:w w:val="104"/>
        <w:sz w:val="6"/>
        <w:szCs w:val="6"/>
        <w:lang w:val="es-ES" w:eastAsia="en-US" w:bidi="ar-SA"/>
      </w:rPr>
    </w:lvl>
    <w:lvl w:ilvl="1" w:tplc="E96EA0F0">
      <w:numFmt w:val="bullet"/>
      <w:lvlText w:val="•"/>
      <w:lvlJc w:val="left"/>
      <w:pPr>
        <w:ind w:left="219" w:hanging="34"/>
      </w:pPr>
      <w:rPr>
        <w:rFonts w:hint="default"/>
        <w:lang w:val="es-ES" w:eastAsia="en-US" w:bidi="ar-SA"/>
      </w:rPr>
    </w:lvl>
    <w:lvl w:ilvl="2" w:tplc="9EFA4D84">
      <w:numFmt w:val="bullet"/>
      <w:lvlText w:val="•"/>
      <w:lvlJc w:val="left"/>
      <w:pPr>
        <w:ind w:left="418" w:hanging="34"/>
      </w:pPr>
      <w:rPr>
        <w:rFonts w:hint="default"/>
        <w:lang w:val="es-ES" w:eastAsia="en-US" w:bidi="ar-SA"/>
      </w:rPr>
    </w:lvl>
    <w:lvl w:ilvl="3" w:tplc="337C71E0">
      <w:numFmt w:val="bullet"/>
      <w:lvlText w:val="•"/>
      <w:lvlJc w:val="left"/>
      <w:pPr>
        <w:ind w:left="617" w:hanging="34"/>
      </w:pPr>
      <w:rPr>
        <w:rFonts w:hint="default"/>
        <w:lang w:val="es-ES" w:eastAsia="en-US" w:bidi="ar-SA"/>
      </w:rPr>
    </w:lvl>
    <w:lvl w:ilvl="4" w:tplc="009EF4FA">
      <w:numFmt w:val="bullet"/>
      <w:lvlText w:val="•"/>
      <w:lvlJc w:val="left"/>
      <w:pPr>
        <w:ind w:left="817" w:hanging="34"/>
      </w:pPr>
      <w:rPr>
        <w:rFonts w:hint="default"/>
        <w:lang w:val="es-ES" w:eastAsia="en-US" w:bidi="ar-SA"/>
      </w:rPr>
    </w:lvl>
    <w:lvl w:ilvl="5" w:tplc="B83081C4">
      <w:numFmt w:val="bullet"/>
      <w:lvlText w:val="•"/>
      <w:lvlJc w:val="left"/>
      <w:pPr>
        <w:ind w:left="1016" w:hanging="34"/>
      </w:pPr>
      <w:rPr>
        <w:rFonts w:hint="default"/>
        <w:lang w:val="es-ES" w:eastAsia="en-US" w:bidi="ar-SA"/>
      </w:rPr>
    </w:lvl>
    <w:lvl w:ilvl="6" w:tplc="A9CC94F0">
      <w:numFmt w:val="bullet"/>
      <w:lvlText w:val="•"/>
      <w:lvlJc w:val="left"/>
      <w:pPr>
        <w:ind w:left="1215" w:hanging="34"/>
      </w:pPr>
      <w:rPr>
        <w:rFonts w:hint="default"/>
        <w:lang w:val="es-ES" w:eastAsia="en-US" w:bidi="ar-SA"/>
      </w:rPr>
    </w:lvl>
    <w:lvl w:ilvl="7" w:tplc="5D6ED28A">
      <w:numFmt w:val="bullet"/>
      <w:lvlText w:val="•"/>
      <w:lvlJc w:val="left"/>
      <w:pPr>
        <w:ind w:left="1415" w:hanging="34"/>
      </w:pPr>
      <w:rPr>
        <w:rFonts w:hint="default"/>
        <w:lang w:val="es-ES" w:eastAsia="en-US" w:bidi="ar-SA"/>
      </w:rPr>
    </w:lvl>
    <w:lvl w:ilvl="8" w:tplc="7E3C2770">
      <w:numFmt w:val="bullet"/>
      <w:lvlText w:val="•"/>
      <w:lvlJc w:val="left"/>
      <w:pPr>
        <w:ind w:left="1614" w:hanging="34"/>
      </w:pPr>
      <w:rPr>
        <w:rFonts w:hint="default"/>
        <w:lang w:val="es-ES" w:eastAsia="en-US" w:bidi="ar-SA"/>
      </w:rPr>
    </w:lvl>
  </w:abstractNum>
  <w:abstractNum w:abstractNumId="47">
    <w:nsid w:val="7E9B4889"/>
    <w:multiLevelType w:val="hybridMultilevel"/>
    <w:tmpl w:val="F3EAFDD6"/>
    <w:lvl w:ilvl="0" w:tplc="83DC27BA">
      <w:start w:val="1"/>
      <w:numFmt w:val="decimal"/>
      <w:lvlText w:val="%1."/>
      <w:lvlJc w:val="left"/>
      <w:pPr>
        <w:ind w:left="1428" w:hanging="360"/>
      </w:pPr>
      <w:rPr>
        <w:rFonts w:hint="default"/>
        <w:b w:val="0"/>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48">
    <w:nsid w:val="7F692EAB"/>
    <w:multiLevelType w:val="hybridMultilevel"/>
    <w:tmpl w:val="36B66A6A"/>
    <w:lvl w:ilvl="0" w:tplc="3C0A000F">
      <w:start w:val="1"/>
      <w:numFmt w:val="decimal"/>
      <w:lvlText w:val="%1."/>
      <w:lvlJc w:val="left"/>
      <w:pPr>
        <w:ind w:left="1428" w:hanging="360"/>
      </w:pPr>
      <w:rPr>
        <w:rFont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num w:numId="1">
    <w:abstractNumId w:val="6"/>
  </w:num>
  <w:num w:numId="2">
    <w:abstractNumId w:val="26"/>
  </w:num>
  <w:num w:numId="3">
    <w:abstractNumId w:val="11"/>
  </w:num>
  <w:num w:numId="4">
    <w:abstractNumId w:val="31"/>
  </w:num>
  <w:num w:numId="5">
    <w:abstractNumId w:val="15"/>
  </w:num>
  <w:num w:numId="6">
    <w:abstractNumId w:val="33"/>
  </w:num>
  <w:num w:numId="7">
    <w:abstractNumId w:val="13"/>
  </w:num>
  <w:num w:numId="8">
    <w:abstractNumId w:val="5"/>
  </w:num>
  <w:num w:numId="9">
    <w:abstractNumId w:val="46"/>
  </w:num>
  <w:num w:numId="10">
    <w:abstractNumId w:val="22"/>
  </w:num>
  <w:num w:numId="11">
    <w:abstractNumId w:val="27"/>
  </w:num>
  <w:num w:numId="12">
    <w:abstractNumId w:val="44"/>
  </w:num>
  <w:num w:numId="13">
    <w:abstractNumId w:val="42"/>
  </w:num>
  <w:num w:numId="14">
    <w:abstractNumId w:val="21"/>
  </w:num>
  <w:num w:numId="15">
    <w:abstractNumId w:val="16"/>
  </w:num>
  <w:num w:numId="16">
    <w:abstractNumId w:val="9"/>
  </w:num>
  <w:num w:numId="17">
    <w:abstractNumId w:val="1"/>
  </w:num>
  <w:num w:numId="18">
    <w:abstractNumId w:val="17"/>
  </w:num>
  <w:num w:numId="19">
    <w:abstractNumId w:val="28"/>
  </w:num>
  <w:num w:numId="20">
    <w:abstractNumId w:val="37"/>
  </w:num>
  <w:num w:numId="21">
    <w:abstractNumId w:val="30"/>
  </w:num>
  <w:num w:numId="22">
    <w:abstractNumId w:val="14"/>
  </w:num>
  <w:num w:numId="23">
    <w:abstractNumId w:val="8"/>
  </w:num>
  <w:num w:numId="24">
    <w:abstractNumId w:val="36"/>
  </w:num>
  <w:num w:numId="25">
    <w:abstractNumId w:val="23"/>
  </w:num>
  <w:num w:numId="26">
    <w:abstractNumId w:val="3"/>
  </w:num>
  <w:num w:numId="27">
    <w:abstractNumId w:val="24"/>
  </w:num>
  <w:num w:numId="28">
    <w:abstractNumId w:val="25"/>
  </w:num>
  <w:num w:numId="29">
    <w:abstractNumId w:val="38"/>
  </w:num>
  <w:num w:numId="30">
    <w:abstractNumId w:val="48"/>
  </w:num>
  <w:num w:numId="31">
    <w:abstractNumId w:val="47"/>
  </w:num>
  <w:num w:numId="32">
    <w:abstractNumId w:val="18"/>
  </w:num>
  <w:num w:numId="33">
    <w:abstractNumId w:val="32"/>
  </w:num>
  <w:num w:numId="34">
    <w:abstractNumId w:val="2"/>
  </w:num>
  <w:num w:numId="35">
    <w:abstractNumId w:val="45"/>
  </w:num>
  <w:num w:numId="36">
    <w:abstractNumId w:val="12"/>
  </w:num>
  <w:num w:numId="37">
    <w:abstractNumId w:val="29"/>
  </w:num>
  <w:num w:numId="38">
    <w:abstractNumId w:val="7"/>
  </w:num>
  <w:num w:numId="39">
    <w:abstractNumId w:val="10"/>
  </w:num>
  <w:num w:numId="40">
    <w:abstractNumId w:val="40"/>
  </w:num>
  <w:num w:numId="41">
    <w:abstractNumId w:val="34"/>
  </w:num>
  <w:num w:numId="42">
    <w:abstractNumId w:val="43"/>
  </w:num>
  <w:num w:numId="43">
    <w:abstractNumId w:val="20"/>
  </w:num>
  <w:num w:numId="44">
    <w:abstractNumId w:val="4"/>
  </w:num>
  <w:num w:numId="45">
    <w:abstractNumId w:val="35"/>
  </w:num>
  <w:num w:numId="46">
    <w:abstractNumId w:val="41"/>
  </w:num>
  <w:num w:numId="47">
    <w:abstractNumId w:val="0"/>
  </w:num>
  <w:num w:numId="48">
    <w:abstractNumId w:val="19"/>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85D"/>
    <w:rsid w:val="000036D6"/>
    <w:rsid w:val="000047A1"/>
    <w:rsid w:val="00005120"/>
    <w:rsid w:val="0002696F"/>
    <w:rsid w:val="00030966"/>
    <w:rsid w:val="00031F08"/>
    <w:rsid w:val="00035B0A"/>
    <w:rsid w:val="000604E3"/>
    <w:rsid w:val="0006185F"/>
    <w:rsid w:val="00066DB1"/>
    <w:rsid w:val="0008091F"/>
    <w:rsid w:val="000871AF"/>
    <w:rsid w:val="00092745"/>
    <w:rsid w:val="000B2EC5"/>
    <w:rsid w:val="000B32F4"/>
    <w:rsid w:val="000B73AF"/>
    <w:rsid w:val="000C2B72"/>
    <w:rsid w:val="000C4851"/>
    <w:rsid w:val="000D11CD"/>
    <w:rsid w:val="000D2FFB"/>
    <w:rsid w:val="000D607B"/>
    <w:rsid w:val="000D7AAB"/>
    <w:rsid w:val="000F452D"/>
    <w:rsid w:val="000F5A38"/>
    <w:rsid w:val="001012D4"/>
    <w:rsid w:val="00101E34"/>
    <w:rsid w:val="00105085"/>
    <w:rsid w:val="00114F94"/>
    <w:rsid w:val="00115CCF"/>
    <w:rsid w:val="001210B4"/>
    <w:rsid w:val="00123FE1"/>
    <w:rsid w:val="00126D3C"/>
    <w:rsid w:val="001350B6"/>
    <w:rsid w:val="00137186"/>
    <w:rsid w:val="00142F29"/>
    <w:rsid w:val="00150A0C"/>
    <w:rsid w:val="00166A6C"/>
    <w:rsid w:val="00183689"/>
    <w:rsid w:val="0018733A"/>
    <w:rsid w:val="00191CF0"/>
    <w:rsid w:val="00194B6B"/>
    <w:rsid w:val="001A1E5F"/>
    <w:rsid w:val="001E0ECA"/>
    <w:rsid w:val="001F5B11"/>
    <w:rsid w:val="00206AAE"/>
    <w:rsid w:val="00210D78"/>
    <w:rsid w:val="00216C5D"/>
    <w:rsid w:val="00235264"/>
    <w:rsid w:val="00242BED"/>
    <w:rsid w:val="002450E8"/>
    <w:rsid w:val="002502F8"/>
    <w:rsid w:val="002533C3"/>
    <w:rsid w:val="00267C2D"/>
    <w:rsid w:val="00292808"/>
    <w:rsid w:val="002A6289"/>
    <w:rsid w:val="002B072D"/>
    <w:rsid w:val="002B083A"/>
    <w:rsid w:val="002D661B"/>
    <w:rsid w:val="002E0E83"/>
    <w:rsid w:val="002E520C"/>
    <w:rsid w:val="002F2BF9"/>
    <w:rsid w:val="00307246"/>
    <w:rsid w:val="0031355D"/>
    <w:rsid w:val="0032075C"/>
    <w:rsid w:val="0033314B"/>
    <w:rsid w:val="0034642C"/>
    <w:rsid w:val="00355A90"/>
    <w:rsid w:val="00365435"/>
    <w:rsid w:val="003659AA"/>
    <w:rsid w:val="00367525"/>
    <w:rsid w:val="00374E32"/>
    <w:rsid w:val="00376A22"/>
    <w:rsid w:val="003A67D7"/>
    <w:rsid w:val="003C1196"/>
    <w:rsid w:val="003E71B2"/>
    <w:rsid w:val="0041128E"/>
    <w:rsid w:val="00412CFE"/>
    <w:rsid w:val="00417CE8"/>
    <w:rsid w:val="00426FB5"/>
    <w:rsid w:val="004274BF"/>
    <w:rsid w:val="004351A3"/>
    <w:rsid w:val="004353C0"/>
    <w:rsid w:val="004456EC"/>
    <w:rsid w:val="00445FAC"/>
    <w:rsid w:val="00452086"/>
    <w:rsid w:val="00456622"/>
    <w:rsid w:val="00476E82"/>
    <w:rsid w:val="004808F0"/>
    <w:rsid w:val="00486FC0"/>
    <w:rsid w:val="004917C9"/>
    <w:rsid w:val="004946BD"/>
    <w:rsid w:val="004A1523"/>
    <w:rsid w:val="004D1C8A"/>
    <w:rsid w:val="004D4BF4"/>
    <w:rsid w:val="004D61C5"/>
    <w:rsid w:val="004E1027"/>
    <w:rsid w:val="004E505A"/>
    <w:rsid w:val="004E5356"/>
    <w:rsid w:val="004E5C96"/>
    <w:rsid w:val="00514F3D"/>
    <w:rsid w:val="0052009A"/>
    <w:rsid w:val="005258B7"/>
    <w:rsid w:val="005304F5"/>
    <w:rsid w:val="00535F23"/>
    <w:rsid w:val="00536D37"/>
    <w:rsid w:val="00545934"/>
    <w:rsid w:val="00552193"/>
    <w:rsid w:val="00574B1B"/>
    <w:rsid w:val="00576327"/>
    <w:rsid w:val="00577B16"/>
    <w:rsid w:val="00586277"/>
    <w:rsid w:val="00593AEF"/>
    <w:rsid w:val="00593CDF"/>
    <w:rsid w:val="005A21F5"/>
    <w:rsid w:val="005B25A4"/>
    <w:rsid w:val="005B65EA"/>
    <w:rsid w:val="005C6210"/>
    <w:rsid w:val="005C6B01"/>
    <w:rsid w:val="005E3695"/>
    <w:rsid w:val="005F2ED5"/>
    <w:rsid w:val="005F3153"/>
    <w:rsid w:val="005F38D9"/>
    <w:rsid w:val="00604A1F"/>
    <w:rsid w:val="006155BD"/>
    <w:rsid w:val="0062797D"/>
    <w:rsid w:val="00630B37"/>
    <w:rsid w:val="006415AA"/>
    <w:rsid w:val="00653500"/>
    <w:rsid w:val="0065516A"/>
    <w:rsid w:val="00665003"/>
    <w:rsid w:val="006A1DCB"/>
    <w:rsid w:val="006A561A"/>
    <w:rsid w:val="006A580C"/>
    <w:rsid w:val="006B14D2"/>
    <w:rsid w:val="006B26F5"/>
    <w:rsid w:val="006B4661"/>
    <w:rsid w:val="006C6DBB"/>
    <w:rsid w:val="006C7B01"/>
    <w:rsid w:val="006D3D29"/>
    <w:rsid w:val="006D462F"/>
    <w:rsid w:val="006E3507"/>
    <w:rsid w:val="006E3E75"/>
    <w:rsid w:val="006F0689"/>
    <w:rsid w:val="006F25F4"/>
    <w:rsid w:val="00701B12"/>
    <w:rsid w:val="00707779"/>
    <w:rsid w:val="00713B01"/>
    <w:rsid w:val="0073211C"/>
    <w:rsid w:val="00733B27"/>
    <w:rsid w:val="007343E5"/>
    <w:rsid w:val="0074491B"/>
    <w:rsid w:val="0075258C"/>
    <w:rsid w:val="00770583"/>
    <w:rsid w:val="0077145F"/>
    <w:rsid w:val="00775353"/>
    <w:rsid w:val="00780954"/>
    <w:rsid w:val="007811E0"/>
    <w:rsid w:val="00782C6C"/>
    <w:rsid w:val="00790520"/>
    <w:rsid w:val="007A7FF4"/>
    <w:rsid w:val="007B585D"/>
    <w:rsid w:val="007B7BF9"/>
    <w:rsid w:val="007C3B63"/>
    <w:rsid w:val="007D1C2A"/>
    <w:rsid w:val="007E1648"/>
    <w:rsid w:val="007F1718"/>
    <w:rsid w:val="007F589A"/>
    <w:rsid w:val="0081484F"/>
    <w:rsid w:val="00816FCC"/>
    <w:rsid w:val="008218C2"/>
    <w:rsid w:val="00827220"/>
    <w:rsid w:val="0083349F"/>
    <w:rsid w:val="008463DC"/>
    <w:rsid w:val="00867550"/>
    <w:rsid w:val="00877428"/>
    <w:rsid w:val="008802E8"/>
    <w:rsid w:val="00890843"/>
    <w:rsid w:val="008B292F"/>
    <w:rsid w:val="008C2271"/>
    <w:rsid w:val="008E5A7F"/>
    <w:rsid w:val="008E7A28"/>
    <w:rsid w:val="008F0978"/>
    <w:rsid w:val="0090591C"/>
    <w:rsid w:val="009108E2"/>
    <w:rsid w:val="00915EEB"/>
    <w:rsid w:val="00920487"/>
    <w:rsid w:val="00932396"/>
    <w:rsid w:val="00936022"/>
    <w:rsid w:val="0094384E"/>
    <w:rsid w:val="00950894"/>
    <w:rsid w:val="009514DA"/>
    <w:rsid w:val="009578FB"/>
    <w:rsid w:val="0096172D"/>
    <w:rsid w:val="00967700"/>
    <w:rsid w:val="0099309C"/>
    <w:rsid w:val="009A1F90"/>
    <w:rsid w:val="009B31BF"/>
    <w:rsid w:val="009E0378"/>
    <w:rsid w:val="00A06CB2"/>
    <w:rsid w:val="00A11BEB"/>
    <w:rsid w:val="00A133F8"/>
    <w:rsid w:val="00A25C30"/>
    <w:rsid w:val="00A5240E"/>
    <w:rsid w:val="00A55794"/>
    <w:rsid w:val="00A55A0C"/>
    <w:rsid w:val="00A5637C"/>
    <w:rsid w:val="00A702F0"/>
    <w:rsid w:val="00A7296C"/>
    <w:rsid w:val="00A84A25"/>
    <w:rsid w:val="00A90AD5"/>
    <w:rsid w:val="00A937E9"/>
    <w:rsid w:val="00A97FB0"/>
    <w:rsid w:val="00AA090B"/>
    <w:rsid w:val="00AA0E65"/>
    <w:rsid w:val="00AA19AB"/>
    <w:rsid w:val="00AA3068"/>
    <w:rsid w:val="00AA5577"/>
    <w:rsid w:val="00AB073C"/>
    <w:rsid w:val="00AB3AE5"/>
    <w:rsid w:val="00AB54E1"/>
    <w:rsid w:val="00AC095C"/>
    <w:rsid w:val="00AC0F0D"/>
    <w:rsid w:val="00AC47E7"/>
    <w:rsid w:val="00AD035A"/>
    <w:rsid w:val="00AD067A"/>
    <w:rsid w:val="00AD54F3"/>
    <w:rsid w:val="00AD5AFB"/>
    <w:rsid w:val="00AE27B2"/>
    <w:rsid w:val="00AE44CC"/>
    <w:rsid w:val="00AE6192"/>
    <w:rsid w:val="00B00216"/>
    <w:rsid w:val="00B1203E"/>
    <w:rsid w:val="00B139B7"/>
    <w:rsid w:val="00B14455"/>
    <w:rsid w:val="00B62276"/>
    <w:rsid w:val="00B65571"/>
    <w:rsid w:val="00B65F7E"/>
    <w:rsid w:val="00B74427"/>
    <w:rsid w:val="00B74D15"/>
    <w:rsid w:val="00B904C4"/>
    <w:rsid w:val="00B94A41"/>
    <w:rsid w:val="00B94F3B"/>
    <w:rsid w:val="00BA40CB"/>
    <w:rsid w:val="00BA6C95"/>
    <w:rsid w:val="00BC1A3B"/>
    <w:rsid w:val="00BD7114"/>
    <w:rsid w:val="00BF44E9"/>
    <w:rsid w:val="00C07786"/>
    <w:rsid w:val="00C103FA"/>
    <w:rsid w:val="00C10B68"/>
    <w:rsid w:val="00C41784"/>
    <w:rsid w:val="00C604FF"/>
    <w:rsid w:val="00C60FEB"/>
    <w:rsid w:val="00C713EC"/>
    <w:rsid w:val="00C870CC"/>
    <w:rsid w:val="00C92DCE"/>
    <w:rsid w:val="00C952CB"/>
    <w:rsid w:val="00C97048"/>
    <w:rsid w:val="00CC0596"/>
    <w:rsid w:val="00CC4EFF"/>
    <w:rsid w:val="00CD2234"/>
    <w:rsid w:val="00CD3F03"/>
    <w:rsid w:val="00CD5351"/>
    <w:rsid w:val="00D00650"/>
    <w:rsid w:val="00D046E0"/>
    <w:rsid w:val="00D04B7E"/>
    <w:rsid w:val="00D11484"/>
    <w:rsid w:val="00D23FA8"/>
    <w:rsid w:val="00D30304"/>
    <w:rsid w:val="00D329FC"/>
    <w:rsid w:val="00D506CE"/>
    <w:rsid w:val="00D80D0A"/>
    <w:rsid w:val="00D87DDC"/>
    <w:rsid w:val="00D96B37"/>
    <w:rsid w:val="00DB5C4B"/>
    <w:rsid w:val="00DC130E"/>
    <w:rsid w:val="00DC2AE3"/>
    <w:rsid w:val="00DD5139"/>
    <w:rsid w:val="00DD5545"/>
    <w:rsid w:val="00DE0014"/>
    <w:rsid w:val="00DE6EEC"/>
    <w:rsid w:val="00DE72E8"/>
    <w:rsid w:val="00DF4F5A"/>
    <w:rsid w:val="00DF65E4"/>
    <w:rsid w:val="00DF7468"/>
    <w:rsid w:val="00DF77FB"/>
    <w:rsid w:val="00E0298C"/>
    <w:rsid w:val="00E04EAD"/>
    <w:rsid w:val="00E27D76"/>
    <w:rsid w:val="00E52734"/>
    <w:rsid w:val="00E54823"/>
    <w:rsid w:val="00E553F2"/>
    <w:rsid w:val="00E56B3C"/>
    <w:rsid w:val="00E7195E"/>
    <w:rsid w:val="00E72532"/>
    <w:rsid w:val="00E77367"/>
    <w:rsid w:val="00E77F87"/>
    <w:rsid w:val="00E83654"/>
    <w:rsid w:val="00E870CA"/>
    <w:rsid w:val="00E91BDC"/>
    <w:rsid w:val="00EB1252"/>
    <w:rsid w:val="00EB31EE"/>
    <w:rsid w:val="00EE5A94"/>
    <w:rsid w:val="00EE6D82"/>
    <w:rsid w:val="00EE6DB8"/>
    <w:rsid w:val="00EF44FB"/>
    <w:rsid w:val="00F01F4F"/>
    <w:rsid w:val="00F11086"/>
    <w:rsid w:val="00F15556"/>
    <w:rsid w:val="00F34EFF"/>
    <w:rsid w:val="00F4051F"/>
    <w:rsid w:val="00F57C75"/>
    <w:rsid w:val="00F645A5"/>
    <w:rsid w:val="00F66EFB"/>
    <w:rsid w:val="00F73077"/>
    <w:rsid w:val="00F76E50"/>
    <w:rsid w:val="00F816F9"/>
    <w:rsid w:val="00F82CB2"/>
    <w:rsid w:val="00F97A53"/>
    <w:rsid w:val="00FA3147"/>
    <w:rsid w:val="00FB6030"/>
    <w:rsid w:val="00FB7FF6"/>
    <w:rsid w:val="00FC04B0"/>
    <w:rsid w:val="00FC3E13"/>
    <w:rsid w:val="00FD2D31"/>
    <w:rsid w:val="00FD376A"/>
    <w:rsid w:val="00FE243D"/>
    <w:rsid w:val="00FE24FE"/>
    <w:rsid w:val="00FE254A"/>
    <w:rsid w:val="00FE368C"/>
    <w:rsid w:val="00FF1182"/>
    <w:rsid w:val="00FF3D69"/>
    <w:rsid w:val="00FF6250"/>
    <w:rsid w:val="00FF7202"/>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spacing w:before="41"/>
      <w:ind w:left="26"/>
      <w:outlineLvl w:val="0"/>
    </w:pPr>
    <w:rPr>
      <w:rFonts w:ascii="Calibri" w:eastAsia="Calibri" w:hAnsi="Calibri" w:cs="Calibri"/>
      <w:b/>
      <w:bCs/>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8"/>
      <w:szCs w:val="8"/>
    </w:rPr>
  </w:style>
  <w:style w:type="paragraph" w:styleId="Prrafodelista">
    <w:name w:val="List Paragraph"/>
    <w:basedOn w:val="Normal"/>
    <w:link w:val="PrrafodelistaCar"/>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F44E9"/>
    <w:pPr>
      <w:tabs>
        <w:tab w:val="center" w:pos="4419"/>
        <w:tab w:val="right" w:pos="8838"/>
      </w:tabs>
    </w:pPr>
  </w:style>
  <w:style w:type="character" w:customStyle="1" w:styleId="EncabezadoCar">
    <w:name w:val="Encabezado Car"/>
    <w:basedOn w:val="Fuentedeprrafopredeter"/>
    <w:link w:val="Encabezado"/>
    <w:uiPriority w:val="99"/>
    <w:rsid w:val="00BF44E9"/>
    <w:rPr>
      <w:rFonts w:ascii="Times New Roman" w:eastAsia="Times New Roman" w:hAnsi="Times New Roman" w:cs="Times New Roman"/>
      <w:lang w:val="es-ES"/>
    </w:rPr>
  </w:style>
  <w:style w:type="paragraph" w:styleId="Piedepgina">
    <w:name w:val="footer"/>
    <w:basedOn w:val="Normal"/>
    <w:link w:val="PiedepginaCar"/>
    <w:uiPriority w:val="99"/>
    <w:unhideWhenUsed/>
    <w:rsid w:val="00BF44E9"/>
    <w:pPr>
      <w:tabs>
        <w:tab w:val="center" w:pos="4419"/>
        <w:tab w:val="right" w:pos="8838"/>
      </w:tabs>
    </w:pPr>
  </w:style>
  <w:style w:type="character" w:customStyle="1" w:styleId="PiedepginaCar">
    <w:name w:val="Pie de página Car"/>
    <w:basedOn w:val="Fuentedeprrafopredeter"/>
    <w:link w:val="Piedepgina"/>
    <w:uiPriority w:val="99"/>
    <w:rsid w:val="00BF44E9"/>
    <w:rPr>
      <w:rFonts w:ascii="Times New Roman" w:eastAsia="Times New Roman" w:hAnsi="Times New Roman" w:cs="Times New Roman"/>
      <w:lang w:val="es-ES"/>
    </w:rPr>
  </w:style>
  <w:style w:type="paragraph" w:styleId="NormalWeb">
    <w:name w:val="Normal (Web)"/>
    <w:basedOn w:val="Normal"/>
    <w:uiPriority w:val="99"/>
    <w:unhideWhenUsed/>
    <w:rsid w:val="00733B27"/>
    <w:pPr>
      <w:widowControl/>
      <w:autoSpaceDE/>
      <w:autoSpaceDN/>
      <w:spacing w:before="100" w:beforeAutospacing="1" w:after="100" w:afterAutospacing="1"/>
    </w:pPr>
    <w:rPr>
      <w:sz w:val="24"/>
      <w:szCs w:val="24"/>
      <w:lang w:val="es-PY" w:eastAsia="es-PY"/>
    </w:rPr>
  </w:style>
  <w:style w:type="character" w:styleId="Textoennegrita">
    <w:name w:val="Strong"/>
    <w:basedOn w:val="Fuentedeprrafopredeter"/>
    <w:uiPriority w:val="22"/>
    <w:qFormat/>
    <w:rsid w:val="00733B27"/>
    <w:rPr>
      <w:b/>
      <w:bCs/>
    </w:rPr>
  </w:style>
  <w:style w:type="table" w:customStyle="1" w:styleId="Tablanormal31">
    <w:name w:val="Tabla normal 31"/>
    <w:basedOn w:val="Tablanormal"/>
    <w:uiPriority w:val="43"/>
    <w:rsid w:val="00EB125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
    <w:name w:val="Hyperlink"/>
    <w:basedOn w:val="Fuentedeprrafopredeter"/>
    <w:uiPriority w:val="99"/>
    <w:unhideWhenUsed/>
    <w:rsid w:val="00005120"/>
    <w:rPr>
      <w:color w:val="0563C1"/>
      <w:u w:val="single"/>
    </w:rPr>
  </w:style>
  <w:style w:type="paragraph" w:customStyle="1" w:styleId="Default">
    <w:name w:val="Default"/>
    <w:rsid w:val="00267C2D"/>
    <w:pPr>
      <w:widowControl/>
      <w:adjustRightInd w:val="0"/>
    </w:pPr>
    <w:rPr>
      <w:rFonts w:ascii="Times New Roman" w:eastAsia="Calibri" w:hAnsi="Times New Roman" w:cs="Times New Roman"/>
      <w:color w:val="000000"/>
      <w:sz w:val="24"/>
      <w:szCs w:val="24"/>
      <w:lang w:val="es-ES" w:eastAsia="es-ES"/>
    </w:rPr>
  </w:style>
  <w:style w:type="paragraph" w:styleId="Textodeglobo">
    <w:name w:val="Balloon Text"/>
    <w:basedOn w:val="Normal"/>
    <w:link w:val="TextodegloboCar"/>
    <w:uiPriority w:val="99"/>
    <w:semiHidden/>
    <w:unhideWhenUsed/>
    <w:rsid w:val="00770583"/>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583"/>
    <w:rPr>
      <w:rFonts w:ascii="Tahoma" w:eastAsia="Times New Roman" w:hAnsi="Tahoma" w:cs="Tahoma"/>
      <w:sz w:val="16"/>
      <w:szCs w:val="16"/>
      <w:lang w:val="es-ES"/>
    </w:rPr>
  </w:style>
  <w:style w:type="table" w:customStyle="1" w:styleId="Tablanormal32">
    <w:name w:val="Tabla normal 32"/>
    <w:basedOn w:val="Tablanormal"/>
    <w:uiPriority w:val="43"/>
    <w:rsid w:val="0054593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54593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ipervnculovisitado">
    <w:name w:val="FollowedHyperlink"/>
    <w:basedOn w:val="Fuentedeprrafopredeter"/>
    <w:uiPriority w:val="99"/>
    <w:semiHidden/>
    <w:unhideWhenUsed/>
    <w:rsid w:val="009514DA"/>
    <w:rPr>
      <w:color w:val="800080" w:themeColor="followedHyperlink"/>
      <w:u w:val="single"/>
    </w:rPr>
  </w:style>
  <w:style w:type="character" w:customStyle="1" w:styleId="PrrafodelistaCar">
    <w:name w:val="Párrafo de lista Car"/>
    <w:basedOn w:val="Fuentedeprrafopredeter"/>
    <w:link w:val="Prrafodelista"/>
    <w:uiPriority w:val="34"/>
    <w:locked/>
    <w:rsid w:val="005304F5"/>
    <w:rPr>
      <w:rFonts w:ascii="Times New Roman" w:eastAsia="Times New Roman" w:hAnsi="Times New Roman" w:cs="Times New Roman"/>
      <w:lang w:val="es-ES"/>
    </w:rPr>
  </w:style>
  <w:style w:type="table" w:customStyle="1" w:styleId="PlainTable5">
    <w:name w:val="Plain Table 5"/>
    <w:basedOn w:val="Tablanormal"/>
    <w:uiPriority w:val="45"/>
    <w:rsid w:val="00F66EF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Tablanormal"/>
    <w:uiPriority w:val="43"/>
    <w:rsid w:val="00F66EF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
    <w:name w:val="Table Grid"/>
    <w:basedOn w:val="Tablanormal"/>
    <w:uiPriority w:val="39"/>
    <w:rsid w:val="00435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spacing w:before="41"/>
      <w:ind w:left="26"/>
      <w:outlineLvl w:val="0"/>
    </w:pPr>
    <w:rPr>
      <w:rFonts w:ascii="Calibri" w:eastAsia="Calibri" w:hAnsi="Calibri" w:cs="Calibri"/>
      <w:b/>
      <w:bCs/>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8"/>
      <w:szCs w:val="8"/>
    </w:rPr>
  </w:style>
  <w:style w:type="paragraph" w:styleId="Prrafodelista">
    <w:name w:val="List Paragraph"/>
    <w:basedOn w:val="Normal"/>
    <w:link w:val="PrrafodelistaCar"/>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F44E9"/>
    <w:pPr>
      <w:tabs>
        <w:tab w:val="center" w:pos="4419"/>
        <w:tab w:val="right" w:pos="8838"/>
      </w:tabs>
    </w:pPr>
  </w:style>
  <w:style w:type="character" w:customStyle="1" w:styleId="EncabezadoCar">
    <w:name w:val="Encabezado Car"/>
    <w:basedOn w:val="Fuentedeprrafopredeter"/>
    <w:link w:val="Encabezado"/>
    <w:uiPriority w:val="99"/>
    <w:rsid w:val="00BF44E9"/>
    <w:rPr>
      <w:rFonts w:ascii="Times New Roman" w:eastAsia="Times New Roman" w:hAnsi="Times New Roman" w:cs="Times New Roman"/>
      <w:lang w:val="es-ES"/>
    </w:rPr>
  </w:style>
  <w:style w:type="paragraph" w:styleId="Piedepgina">
    <w:name w:val="footer"/>
    <w:basedOn w:val="Normal"/>
    <w:link w:val="PiedepginaCar"/>
    <w:uiPriority w:val="99"/>
    <w:unhideWhenUsed/>
    <w:rsid w:val="00BF44E9"/>
    <w:pPr>
      <w:tabs>
        <w:tab w:val="center" w:pos="4419"/>
        <w:tab w:val="right" w:pos="8838"/>
      </w:tabs>
    </w:pPr>
  </w:style>
  <w:style w:type="character" w:customStyle="1" w:styleId="PiedepginaCar">
    <w:name w:val="Pie de página Car"/>
    <w:basedOn w:val="Fuentedeprrafopredeter"/>
    <w:link w:val="Piedepgina"/>
    <w:uiPriority w:val="99"/>
    <w:rsid w:val="00BF44E9"/>
    <w:rPr>
      <w:rFonts w:ascii="Times New Roman" w:eastAsia="Times New Roman" w:hAnsi="Times New Roman" w:cs="Times New Roman"/>
      <w:lang w:val="es-ES"/>
    </w:rPr>
  </w:style>
  <w:style w:type="paragraph" w:styleId="NormalWeb">
    <w:name w:val="Normal (Web)"/>
    <w:basedOn w:val="Normal"/>
    <w:uiPriority w:val="99"/>
    <w:unhideWhenUsed/>
    <w:rsid w:val="00733B27"/>
    <w:pPr>
      <w:widowControl/>
      <w:autoSpaceDE/>
      <w:autoSpaceDN/>
      <w:spacing w:before="100" w:beforeAutospacing="1" w:after="100" w:afterAutospacing="1"/>
    </w:pPr>
    <w:rPr>
      <w:sz w:val="24"/>
      <w:szCs w:val="24"/>
      <w:lang w:val="es-PY" w:eastAsia="es-PY"/>
    </w:rPr>
  </w:style>
  <w:style w:type="character" w:styleId="Textoennegrita">
    <w:name w:val="Strong"/>
    <w:basedOn w:val="Fuentedeprrafopredeter"/>
    <w:uiPriority w:val="22"/>
    <w:qFormat/>
    <w:rsid w:val="00733B27"/>
    <w:rPr>
      <w:b/>
      <w:bCs/>
    </w:rPr>
  </w:style>
  <w:style w:type="table" w:customStyle="1" w:styleId="Tablanormal31">
    <w:name w:val="Tabla normal 31"/>
    <w:basedOn w:val="Tablanormal"/>
    <w:uiPriority w:val="43"/>
    <w:rsid w:val="00EB125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
    <w:name w:val="Hyperlink"/>
    <w:basedOn w:val="Fuentedeprrafopredeter"/>
    <w:uiPriority w:val="99"/>
    <w:unhideWhenUsed/>
    <w:rsid w:val="00005120"/>
    <w:rPr>
      <w:color w:val="0563C1"/>
      <w:u w:val="single"/>
    </w:rPr>
  </w:style>
  <w:style w:type="paragraph" w:customStyle="1" w:styleId="Default">
    <w:name w:val="Default"/>
    <w:rsid w:val="00267C2D"/>
    <w:pPr>
      <w:widowControl/>
      <w:adjustRightInd w:val="0"/>
    </w:pPr>
    <w:rPr>
      <w:rFonts w:ascii="Times New Roman" w:eastAsia="Calibri" w:hAnsi="Times New Roman" w:cs="Times New Roman"/>
      <w:color w:val="000000"/>
      <w:sz w:val="24"/>
      <w:szCs w:val="24"/>
      <w:lang w:val="es-ES" w:eastAsia="es-ES"/>
    </w:rPr>
  </w:style>
  <w:style w:type="paragraph" w:styleId="Textodeglobo">
    <w:name w:val="Balloon Text"/>
    <w:basedOn w:val="Normal"/>
    <w:link w:val="TextodegloboCar"/>
    <w:uiPriority w:val="99"/>
    <w:semiHidden/>
    <w:unhideWhenUsed/>
    <w:rsid w:val="00770583"/>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583"/>
    <w:rPr>
      <w:rFonts w:ascii="Tahoma" w:eastAsia="Times New Roman" w:hAnsi="Tahoma" w:cs="Tahoma"/>
      <w:sz w:val="16"/>
      <w:szCs w:val="16"/>
      <w:lang w:val="es-ES"/>
    </w:rPr>
  </w:style>
  <w:style w:type="table" w:customStyle="1" w:styleId="Tablanormal32">
    <w:name w:val="Tabla normal 32"/>
    <w:basedOn w:val="Tablanormal"/>
    <w:uiPriority w:val="43"/>
    <w:rsid w:val="0054593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54593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ipervnculovisitado">
    <w:name w:val="FollowedHyperlink"/>
    <w:basedOn w:val="Fuentedeprrafopredeter"/>
    <w:uiPriority w:val="99"/>
    <w:semiHidden/>
    <w:unhideWhenUsed/>
    <w:rsid w:val="009514DA"/>
    <w:rPr>
      <w:color w:val="800080" w:themeColor="followedHyperlink"/>
      <w:u w:val="single"/>
    </w:rPr>
  </w:style>
  <w:style w:type="character" w:customStyle="1" w:styleId="PrrafodelistaCar">
    <w:name w:val="Párrafo de lista Car"/>
    <w:basedOn w:val="Fuentedeprrafopredeter"/>
    <w:link w:val="Prrafodelista"/>
    <w:uiPriority w:val="34"/>
    <w:locked/>
    <w:rsid w:val="005304F5"/>
    <w:rPr>
      <w:rFonts w:ascii="Times New Roman" w:eastAsia="Times New Roman" w:hAnsi="Times New Roman" w:cs="Times New Roman"/>
      <w:lang w:val="es-ES"/>
    </w:rPr>
  </w:style>
  <w:style w:type="table" w:customStyle="1" w:styleId="PlainTable5">
    <w:name w:val="Plain Table 5"/>
    <w:basedOn w:val="Tablanormal"/>
    <w:uiPriority w:val="45"/>
    <w:rsid w:val="00F66EF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Tablanormal"/>
    <w:uiPriority w:val="43"/>
    <w:rsid w:val="00F66EF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
    <w:name w:val="Table Grid"/>
    <w:basedOn w:val="Tablanormal"/>
    <w:uiPriority w:val="39"/>
    <w:rsid w:val="00435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1494">
      <w:bodyDiv w:val="1"/>
      <w:marLeft w:val="0"/>
      <w:marRight w:val="0"/>
      <w:marTop w:val="0"/>
      <w:marBottom w:val="0"/>
      <w:divBdr>
        <w:top w:val="none" w:sz="0" w:space="0" w:color="auto"/>
        <w:left w:val="none" w:sz="0" w:space="0" w:color="auto"/>
        <w:bottom w:val="none" w:sz="0" w:space="0" w:color="auto"/>
        <w:right w:val="none" w:sz="0" w:space="0" w:color="auto"/>
      </w:divBdr>
    </w:div>
    <w:div w:id="103890169">
      <w:bodyDiv w:val="1"/>
      <w:marLeft w:val="0"/>
      <w:marRight w:val="0"/>
      <w:marTop w:val="0"/>
      <w:marBottom w:val="0"/>
      <w:divBdr>
        <w:top w:val="none" w:sz="0" w:space="0" w:color="auto"/>
        <w:left w:val="none" w:sz="0" w:space="0" w:color="auto"/>
        <w:bottom w:val="none" w:sz="0" w:space="0" w:color="auto"/>
        <w:right w:val="none" w:sz="0" w:space="0" w:color="auto"/>
      </w:divBdr>
    </w:div>
    <w:div w:id="131868401">
      <w:bodyDiv w:val="1"/>
      <w:marLeft w:val="0"/>
      <w:marRight w:val="0"/>
      <w:marTop w:val="0"/>
      <w:marBottom w:val="0"/>
      <w:divBdr>
        <w:top w:val="none" w:sz="0" w:space="0" w:color="auto"/>
        <w:left w:val="none" w:sz="0" w:space="0" w:color="auto"/>
        <w:bottom w:val="none" w:sz="0" w:space="0" w:color="auto"/>
        <w:right w:val="none" w:sz="0" w:space="0" w:color="auto"/>
      </w:divBdr>
    </w:div>
    <w:div w:id="143161007">
      <w:bodyDiv w:val="1"/>
      <w:marLeft w:val="0"/>
      <w:marRight w:val="0"/>
      <w:marTop w:val="0"/>
      <w:marBottom w:val="0"/>
      <w:divBdr>
        <w:top w:val="none" w:sz="0" w:space="0" w:color="auto"/>
        <w:left w:val="none" w:sz="0" w:space="0" w:color="auto"/>
        <w:bottom w:val="none" w:sz="0" w:space="0" w:color="auto"/>
        <w:right w:val="none" w:sz="0" w:space="0" w:color="auto"/>
      </w:divBdr>
    </w:div>
    <w:div w:id="248853530">
      <w:bodyDiv w:val="1"/>
      <w:marLeft w:val="0"/>
      <w:marRight w:val="0"/>
      <w:marTop w:val="0"/>
      <w:marBottom w:val="0"/>
      <w:divBdr>
        <w:top w:val="none" w:sz="0" w:space="0" w:color="auto"/>
        <w:left w:val="none" w:sz="0" w:space="0" w:color="auto"/>
        <w:bottom w:val="none" w:sz="0" w:space="0" w:color="auto"/>
        <w:right w:val="none" w:sz="0" w:space="0" w:color="auto"/>
      </w:divBdr>
      <w:divsChild>
        <w:div w:id="1765222423">
          <w:marLeft w:val="0"/>
          <w:marRight w:val="0"/>
          <w:marTop w:val="0"/>
          <w:marBottom w:val="0"/>
          <w:divBdr>
            <w:top w:val="none" w:sz="0" w:space="0" w:color="auto"/>
            <w:left w:val="none" w:sz="0" w:space="0" w:color="auto"/>
            <w:bottom w:val="none" w:sz="0" w:space="0" w:color="auto"/>
            <w:right w:val="none" w:sz="0" w:space="0" w:color="auto"/>
          </w:divBdr>
        </w:div>
      </w:divsChild>
    </w:div>
    <w:div w:id="248930590">
      <w:bodyDiv w:val="1"/>
      <w:marLeft w:val="0"/>
      <w:marRight w:val="0"/>
      <w:marTop w:val="0"/>
      <w:marBottom w:val="0"/>
      <w:divBdr>
        <w:top w:val="none" w:sz="0" w:space="0" w:color="auto"/>
        <w:left w:val="none" w:sz="0" w:space="0" w:color="auto"/>
        <w:bottom w:val="none" w:sz="0" w:space="0" w:color="auto"/>
        <w:right w:val="none" w:sz="0" w:space="0" w:color="auto"/>
      </w:divBdr>
    </w:div>
    <w:div w:id="249236817">
      <w:bodyDiv w:val="1"/>
      <w:marLeft w:val="0"/>
      <w:marRight w:val="0"/>
      <w:marTop w:val="0"/>
      <w:marBottom w:val="0"/>
      <w:divBdr>
        <w:top w:val="none" w:sz="0" w:space="0" w:color="auto"/>
        <w:left w:val="none" w:sz="0" w:space="0" w:color="auto"/>
        <w:bottom w:val="none" w:sz="0" w:space="0" w:color="auto"/>
        <w:right w:val="none" w:sz="0" w:space="0" w:color="auto"/>
      </w:divBdr>
      <w:divsChild>
        <w:div w:id="816410355">
          <w:marLeft w:val="0"/>
          <w:marRight w:val="0"/>
          <w:marTop w:val="0"/>
          <w:marBottom w:val="0"/>
          <w:divBdr>
            <w:top w:val="none" w:sz="0" w:space="0" w:color="auto"/>
            <w:left w:val="none" w:sz="0" w:space="0" w:color="auto"/>
            <w:bottom w:val="none" w:sz="0" w:space="0" w:color="auto"/>
            <w:right w:val="none" w:sz="0" w:space="0" w:color="auto"/>
          </w:divBdr>
        </w:div>
      </w:divsChild>
    </w:div>
    <w:div w:id="342824429">
      <w:bodyDiv w:val="1"/>
      <w:marLeft w:val="0"/>
      <w:marRight w:val="0"/>
      <w:marTop w:val="0"/>
      <w:marBottom w:val="0"/>
      <w:divBdr>
        <w:top w:val="none" w:sz="0" w:space="0" w:color="auto"/>
        <w:left w:val="none" w:sz="0" w:space="0" w:color="auto"/>
        <w:bottom w:val="none" w:sz="0" w:space="0" w:color="auto"/>
        <w:right w:val="none" w:sz="0" w:space="0" w:color="auto"/>
      </w:divBdr>
    </w:div>
    <w:div w:id="402797696">
      <w:bodyDiv w:val="1"/>
      <w:marLeft w:val="0"/>
      <w:marRight w:val="0"/>
      <w:marTop w:val="0"/>
      <w:marBottom w:val="0"/>
      <w:divBdr>
        <w:top w:val="none" w:sz="0" w:space="0" w:color="auto"/>
        <w:left w:val="none" w:sz="0" w:space="0" w:color="auto"/>
        <w:bottom w:val="none" w:sz="0" w:space="0" w:color="auto"/>
        <w:right w:val="none" w:sz="0" w:space="0" w:color="auto"/>
      </w:divBdr>
    </w:div>
    <w:div w:id="446200559">
      <w:bodyDiv w:val="1"/>
      <w:marLeft w:val="0"/>
      <w:marRight w:val="0"/>
      <w:marTop w:val="0"/>
      <w:marBottom w:val="0"/>
      <w:divBdr>
        <w:top w:val="none" w:sz="0" w:space="0" w:color="auto"/>
        <w:left w:val="none" w:sz="0" w:space="0" w:color="auto"/>
        <w:bottom w:val="none" w:sz="0" w:space="0" w:color="auto"/>
        <w:right w:val="none" w:sz="0" w:space="0" w:color="auto"/>
      </w:divBdr>
    </w:div>
    <w:div w:id="447048210">
      <w:bodyDiv w:val="1"/>
      <w:marLeft w:val="0"/>
      <w:marRight w:val="0"/>
      <w:marTop w:val="0"/>
      <w:marBottom w:val="0"/>
      <w:divBdr>
        <w:top w:val="none" w:sz="0" w:space="0" w:color="auto"/>
        <w:left w:val="none" w:sz="0" w:space="0" w:color="auto"/>
        <w:bottom w:val="none" w:sz="0" w:space="0" w:color="auto"/>
        <w:right w:val="none" w:sz="0" w:space="0" w:color="auto"/>
      </w:divBdr>
    </w:div>
    <w:div w:id="498271142">
      <w:bodyDiv w:val="1"/>
      <w:marLeft w:val="0"/>
      <w:marRight w:val="0"/>
      <w:marTop w:val="0"/>
      <w:marBottom w:val="0"/>
      <w:divBdr>
        <w:top w:val="none" w:sz="0" w:space="0" w:color="auto"/>
        <w:left w:val="none" w:sz="0" w:space="0" w:color="auto"/>
        <w:bottom w:val="none" w:sz="0" w:space="0" w:color="auto"/>
        <w:right w:val="none" w:sz="0" w:space="0" w:color="auto"/>
      </w:divBdr>
    </w:div>
    <w:div w:id="620039417">
      <w:bodyDiv w:val="1"/>
      <w:marLeft w:val="0"/>
      <w:marRight w:val="0"/>
      <w:marTop w:val="0"/>
      <w:marBottom w:val="0"/>
      <w:divBdr>
        <w:top w:val="none" w:sz="0" w:space="0" w:color="auto"/>
        <w:left w:val="none" w:sz="0" w:space="0" w:color="auto"/>
        <w:bottom w:val="none" w:sz="0" w:space="0" w:color="auto"/>
        <w:right w:val="none" w:sz="0" w:space="0" w:color="auto"/>
      </w:divBdr>
    </w:div>
    <w:div w:id="693193799">
      <w:bodyDiv w:val="1"/>
      <w:marLeft w:val="0"/>
      <w:marRight w:val="0"/>
      <w:marTop w:val="0"/>
      <w:marBottom w:val="0"/>
      <w:divBdr>
        <w:top w:val="none" w:sz="0" w:space="0" w:color="auto"/>
        <w:left w:val="none" w:sz="0" w:space="0" w:color="auto"/>
        <w:bottom w:val="none" w:sz="0" w:space="0" w:color="auto"/>
        <w:right w:val="none" w:sz="0" w:space="0" w:color="auto"/>
      </w:divBdr>
    </w:div>
    <w:div w:id="723023725">
      <w:bodyDiv w:val="1"/>
      <w:marLeft w:val="0"/>
      <w:marRight w:val="0"/>
      <w:marTop w:val="0"/>
      <w:marBottom w:val="0"/>
      <w:divBdr>
        <w:top w:val="none" w:sz="0" w:space="0" w:color="auto"/>
        <w:left w:val="none" w:sz="0" w:space="0" w:color="auto"/>
        <w:bottom w:val="none" w:sz="0" w:space="0" w:color="auto"/>
        <w:right w:val="none" w:sz="0" w:space="0" w:color="auto"/>
      </w:divBdr>
    </w:div>
    <w:div w:id="730345688">
      <w:bodyDiv w:val="1"/>
      <w:marLeft w:val="0"/>
      <w:marRight w:val="0"/>
      <w:marTop w:val="0"/>
      <w:marBottom w:val="0"/>
      <w:divBdr>
        <w:top w:val="none" w:sz="0" w:space="0" w:color="auto"/>
        <w:left w:val="none" w:sz="0" w:space="0" w:color="auto"/>
        <w:bottom w:val="none" w:sz="0" w:space="0" w:color="auto"/>
        <w:right w:val="none" w:sz="0" w:space="0" w:color="auto"/>
      </w:divBdr>
    </w:div>
    <w:div w:id="794912129">
      <w:bodyDiv w:val="1"/>
      <w:marLeft w:val="0"/>
      <w:marRight w:val="0"/>
      <w:marTop w:val="0"/>
      <w:marBottom w:val="0"/>
      <w:divBdr>
        <w:top w:val="none" w:sz="0" w:space="0" w:color="auto"/>
        <w:left w:val="none" w:sz="0" w:space="0" w:color="auto"/>
        <w:bottom w:val="none" w:sz="0" w:space="0" w:color="auto"/>
        <w:right w:val="none" w:sz="0" w:space="0" w:color="auto"/>
      </w:divBdr>
    </w:div>
    <w:div w:id="836379368">
      <w:bodyDiv w:val="1"/>
      <w:marLeft w:val="0"/>
      <w:marRight w:val="0"/>
      <w:marTop w:val="0"/>
      <w:marBottom w:val="0"/>
      <w:divBdr>
        <w:top w:val="none" w:sz="0" w:space="0" w:color="auto"/>
        <w:left w:val="none" w:sz="0" w:space="0" w:color="auto"/>
        <w:bottom w:val="none" w:sz="0" w:space="0" w:color="auto"/>
        <w:right w:val="none" w:sz="0" w:space="0" w:color="auto"/>
      </w:divBdr>
    </w:div>
    <w:div w:id="851191079">
      <w:bodyDiv w:val="1"/>
      <w:marLeft w:val="0"/>
      <w:marRight w:val="0"/>
      <w:marTop w:val="0"/>
      <w:marBottom w:val="0"/>
      <w:divBdr>
        <w:top w:val="none" w:sz="0" w:space="0" w:color="auto"/>
        <w:left w:val="none" w:sz="0" w:space="0" w:color="auto"/>
        <w:bottom w:val="none" w:sz="0" w:space="0" w:color="auto"/>
        <w:right w:val="none" w:sz="0" w:space="0" w:color="auto"/>
      </w:divBdr>
    </w:div>
    <w:div w:id="1028141236">
      <w:bodyDiv w:val="1"/>
      <w:marLeft w:val="0"/>
      <w:marRight w:val="0"/>
      <w:marTop w:val="0"/>
      <w:marBottom w:val="0"/>
      <w:divBdr>
        <w:top w:val="none" w:sz="0" w:space="0" w:color="auto"/>
        <w:left w:val="none" w:sz="0" w:space="0" w:color="auto"/>
        <w:bottom w:val="none" w:sz="0" w:space="0" w:color="auto"/>
        <w:right w:val="none" w:sz="0" w:space="0" w:color="auto"/>
      </w:divBdr>
    </w:div>
    <w:div w:id="1040740676">
      <w:bodyDiv w:val="1"/>
      <w:marLeft w:val="0"/>
      <w:marRight w:val="0"/>
      <w:marTop w:val="0"/>
      <w:marBottom w:val="0"/>
      <w:divBdr>
        <w:top w:val="none" w:sz="0" w:space="0" w:color="auto"/>
        <w:left w:val="none" w:sz="0" w:space="0" w:color="auto"/>
        <w:bottom w:val="none" w:sz="0" w:space="0" w:color="auto"/>
        <w:right w:val="none" w:sz="0" w:space="0" w:color="auto"/>
      </w:divBdr>
    </w:div>
    <w:div w:id="1059088353">
      <w:bodyDiv w:val="1"/>
      <w:marLeft w:val="0"/>
      <w:marRight w:val="0"/>
      <w:marTop w:val="0"/>
      <w:marBottom w:val="0"/>
      <w:divBdr>
        <w:top w:val="none" w:sz="0" w:space="0" w:color="auto"/>
        <w:left w:val="none" w:sz="0" w:space="0" w:color="auto"/>
        <w:bottom w:val="none" w:sz="0" w:space="0" w:color="auto"/>
        <w:right w:val="none" w:sz="0" w:space="0" w:color="auto"/>
      </w:divBdr>
    </w:div>
    <w:div w:id="1078750528">
      <w:bodyDiv w:val="1"/>
      <w:marLeft w:val="0"/>
      <w:marRight w:val="0"/>
      <w:marTop w:val="0"/>
      <w:marBottom w:val="0"/>
      <w:divBdr>
        <w:top w:val="none" w:sz="0" w:space="0" w:color="auto"/>
        <w:left w:val="none" w:sz="0" w:space="0" w:color="auto"/>
        <w:bottom w:val="none" w:sz="0" w:space="0" w:color="auto"/>
        <w:right w:val="none" w:sz="0" w:space="0" w:color="auto"/>
      </w:divBdr>
    </w:div>
    <w:div w:id="1079864400">
      <w:bodyDiv w:val="1"/>
      <w:marLeft w:val="0"/>
      <w:marRight w:val="0"/>
      <w:marTop w:val="0"/>
      <w:marBottom w:val="0"/>
      <w:divBdr>
        <w:top w:val="none" w:sz="0" w:space="0" w:color="auto"/>
        <w:left w:val="none" w:sz="0" w:space="0" w:color="auto"/>
        <w:bottom w:val="none" w:sz="0" w:space="0" w:color="auto"/>
        <w:right w:val="none" w:sz="0" w:space="0" w:color="auto"/>
      </w:divBdr>
      <w:divsChild>
        <w:div w:id="281770194">
          <w:marLeft w:val="0"/>
          <w:marRight w:val="0"/>
          <w:marTop w:val="0"/>
          <w:marBottom w:val="0"/>
          <w:divBdr>
            <w:top w:val="none" w:sz="0" w:space="0" w:color="auto"/>
            <w:left w:val="none" w:sz="0" w:space="0" w:color="auto"/>
            <w:bottom w:val="none" w:sz="0" w:space="0" w:color="auto"/>
            <w:right w:val="none" w:sz="0" w:space="0" w:color="auto"/>
          </w:divBdr>
        </w:div>
      </w:divsChild>
    </w:div>
    <w:div w:id="1149396835">
      <w:bodyDiv w:val="1"/>
      <w:marLeft w:val="0"/>
      <w:marRight w:val="0"/>
      <w:marTop w:val="0"/>
      <w:marBottom w:val="0"/>
      <w:divBdr>
        <w:top w:val="none" w:sz="0" w:space="0" w:color="auto"/>
        <w:left w:val="none" w:sz="0" w:space="0" w:color="auto"/>
        <w:bottom w:val="none" w:sz="0" w:space="0" w:color="auto"/>
        <w:right w:val="none" w:sz="0" w:space="0" w:color="auto"/>
      </w:divBdr>
    </w:div>
    <w:div w:id="1202404596">
      <w:bodyDiv w:val="1"/>
      <w:marLeft w:val="0"/>
      <w:marRight w:val="0"/>
      <w:marTop w:val="0"/>
      <w:marBottom w:val="0"/>
      <w:divBdr>
        <w:top w:val="none" w:sz="0" w:space="0" w:color="auto"/>
        <w:left w:val="none" w:sz="0" w:space="0" w:color="auto"/>
        <w:bottom w:val="none" w:sz="0" w:space="0" w:color="auto"/>
        <w:right w:val="none" w:sz="0" w:space="0" w:color="auto"/>
      </w:divBdr>
    </w:div>
    <w:div w:id="1274702375">
      <w:bodyDiv w:val="1"/>
      <w:marLeft w:val="0"/>
      <w:marRight w:val="0"/>
      <w:marTop w:val="0"/>
      <w:marBottom w:val="0"/>
      <w:divBdr>
        <w:top w:val="none" w:sz="0" w:space="0" w:color="auto"/>
        <w:left w:val="none" w:sz="0" w:space="0" w:color="auto"/>
        <w:bottom w:val="none" w:sz="0" w:space="0" w:color="auto"/>
        <w:right w:val="none" w:sz="0" w:space="0" w:color="auto"/>
      </w:divBdr>
    </w:div>
    <w:div w:id="1283927511">
      <w:bodyDiv w:val="1"/>
      <w:marLeft w:val="0"/>
      <w:marRight w:val="0"/>
      <w:marTop w:val="0"/>
      <w:marBottom w:val="0"/>
      <w:divBdr>
        <w:top w:val="none" w:sz="0" w:space="0" w:color="auto"/>
        <w:left w:val="none" w:sz="0" w:space="0" w:color="auto"/>
        <w:bottom w:val="none" w:sz="0" w:space="0" w:color="auto"/>
        <w:right w:val="none" w:sz="0" w:space="0" w:color="auto"/>
      </w:divBdr>
    </w:div>
    <w:div w:id="1304431589">
      <w:bodyDiv w:val="1"/>
      <w:marLeft w:val="0"/>
      <w:marRight w:val="0"/>
      <w:marTop w:val="0"/>
      <w:marBottom w:val="0"/>
      <w:divBdr>
        <w:top w:val="none" w:sz="0" w:space="0" w:color="auto"/>
        <w:left w:val="none" w:sz="0" w:space="0" w:color="auto"/>
        <w:bottom w:val="none" w:sz="0" w:space="0" w:color="auto"/>
        <w:right w:val="none" w:sz="0" w:space="0" w:color="auto"/>
      </w:divBdr>
    </w:div>
    <w:div w:id="1309166038">
      <w:bodyDiv w:val="1"/>
      <w:marLeft w:val="0"/>
      <w:marRight w:val="0"/>
      <w:marTop w:val="0"/>
      <w:marBottom w:val="0"/>
      <w:divBdr>
        <w:top w:val="none" w:sz="0" w:space="0" w:color="auto"/>
        <w:left w:val="none" w:sz="0" w:space="0" w:color="auto"/>
        <w:bottom w:val="none" w:sz="0" w:space="0" w:color="auto"/>
        <w:right w:val="none" w:sz="0" w:space="0" w:color="auto"/>
      </w:divBdr>
    </w:div>
    <w:div w:id="1318536227">
      <w:bodyDiv w:val="1"/>
      <w:marLeft w:val="0"/>
      <w:marRight w:val="0"/>
      <w:marTop w:val="0"/>
      <w:marBottom w:val="0"/>
      <w:divBdr>
        <w:top w:val="none" w:sz="0" w:space="0" w:color="auto"/>
        <w:left w:val="none" w:sz="0" w:space="0" w:color="auto"/>
        <w:bottom w:val="none" w:sz="0" w:space="0" w:color="auto"/>
        <w:right w:val="none" w:sz="0" w:space="0" w:color="auto"/>
      </w:divBdr>
    </w:div>
    <w:div w:id="1345934365">
      <w:bodyDiv w:val="1"/>
      <w:marLeft w:val="0"/>
      <w:marRight w:val="0"/>
      <w:marTop w:val="0"/>
      <w:marBottom w:val="0"/>
      <w:divBdr>
        <w:top w:val="none" w:sz="0" w:space="0" w:color="auto"/>
        <w:left w:val="none" w:sz="0" w:space="0" w:color="auto"/>
        <w:bottom w:val="none" w:sz="0" w:space="0" w:color="auto"/>
        <w:right w:val="none" w:sz="0" w:space="0" w:color="auto"/>
      </w:divBdr>
    </w:div>
    <w:div w:id="1348018994">
      <w:bodyDiv w:val="1"/>
      <w:marLeft w:val="0"/>
      <w:marRight w:val="0"/>
      <w:marTop w:val="0"/>
      <w:marBottom w:val="0"/>
      <w:divBdr>
        <w:top w:val="none" w:sz="0" w:space="0" w:color="auto"/>
        <w:left w:val="none" w:sz="0" w:space="0" w:color="auto"/>
        <w:bottom w:val="none" w:sz="0" w:space="0" w:color="auto"/>
        <w:right w:val="none" w:sz="0" w:space="0" w:color="auto"/>
      </w:divBdr>
    </w:div>
    <w:div w:id="1352872381">
      <w:bodyDiv w:val="1"/>
      <w:marLeft w:val="0"/>
      <w:marRight w:val="0"/>
      <w:marTop w:val="0"/>
      <w:marBottom w:val="0"/>
      <w:divBdr>
        <w:top w:val="none" w:sz="0" w:space="0" w:color="auto"/>
        <w:left w:val="none" w:sz="0" w:space="0" w:color="auto"/>
        <w:bottom w:val="none" w:sz="0" w:space="0" w:color="auto"/>
        <w:right w:val="none" w:sz="0" w:space="0" w:color="auto"/>
      </w:divBdr>
    </w:div>
    <w:div w:id="1434010362">
      <w:bodyDiv w:val="1"/>
      <w:marLeft w:val="0"/>
      <w:marRight w:val="0"/>
      <w:marTop w:val="0"/>
      <w:marBottom w:val="0"/>
      <w:divBdr>
        <w:top w:val="none" w:sz="0" w:space="0" w:color="auto"/>
        <w:left w:val="none" w:sz="0" w:space="0" w:color="auto"/>
        <w:bottom w:val="none" w:sz="0" w:space="0" w:color="auto"/>
        <w:right w:val="none" w:sz="0" w:space="0" w:color="auto"/>
      </w:divBdr>
    </w:div>
    <w:div w:id="1476491699">
      <w:bodyDiv w:val="1"/>
      <w:marLeft w:val="0"/>
      <w:marRight w:val="0"/>
      <w:marTop w:val="0"/>
      <w:marBottom w:val="0"/>
      <w:divBdr>
        <w:top w:val="none" w:sz="0" w:space="0" w:color="auto"/>
        <w:left w:val="none" w:sz="0" w:space="0" w:color="auto"/>
        <w:bottom w:val="none" w:sz="0" w:space="0" w:color="auto"/>
        <w:right w:val="none" w:sz="0" w:space="0" w:color="auto"/>
      </w:divBdr>
    </w:div>
    <w:div w:id="1479612418">
      <w:bodyDiv w:val="1"/>
      <w:marLeft w:val="0"/>
      <w:marRight w:val="0"/>
      <w:marTop w:val="0"/>
      <w:marBottom w:val="0"/>
      <w:divBdr>
        <w:top w:val="none" w:sz="0" w:space="0" w:color="auto"/>
        <w:left w:val="none" w:sz="0" w:space="0" w:color="auto"/>
        <w:bottom w:val="none" w:sz="0" w:space="0" w:color="auto"/>
        <w:right w:val="none" w:sz="0" w:space="0" w:color="auto"/>
      </w:divBdr>
    </w:div>
    <w:div w:id="1496534872">
      <w:bodyDiv w:val="1"/>
      <w:marLeft w:val="0"/>
      <w:marRight w:val="0"/>
      <w:marTop w:val="0"/>
      <w:marBottom w:val="0"/>
      <w:divBdr>
        <w:top w:val="none" w:sz="0" w:space="0" w:color="auto"/>
        <w:left w:val="none" w:sz="0" w:space="0" w:color="auto"/>
        <w:bottom w:val="none" w:sz="0" w:space="0" w:color="auto"/>
        <w:right w:val="none" w:sz="0" w:space="0" w:color="auto"/>
      </w:divBdr>
    </w:div>
    <w:div w:id="1499155722">
      <w:bodyDiv w:val="1"/>
      <w:marLeft w:val="0"/>
      <w:marRight w:val="0"/>
      <w:marTop w:val="0"/>
      <w:marBottom w:val="0"/>
      <w:divBdr>
        <w:top w:val="none" w:sz="0" w:space="0" w:color="auto"/>
        <w:left w:val="none" w:sz="0" w:space="0" w:color="auto"/>
        <w:bottom w:val="none" w:sz="0" w:space="0" w:color="auto"/>
        <w:right w:val="none" w:sz="0" w:space="0" w:color="auto"/>
      </w:divBdr>
    </w:div>
    <w:div w:id="1518080871">
      <w:bodyDiv w:val="1"/>
      <w:marLeft w:val="0"/>
      <w:marRight w:val="0"/>
      <w:marTop w:val="0"/>
      <w:marBottom w:val="0"/>
      <w:divBdr>
        <w:top w:val="none" w:sz="0" w:space="0" w:color="auto"/>
        <w:left w:val="none" w:sz="0" w:space="0" w:color="auto"/>
        <w:bottom w:val="none" w:sz="0" w:space="0" w:color="auto"/>
        <w:right w:val="none" w:sz="0" w:space="0" w:color="auto"/>
      </w:divBdr>
    </w:div>
    <w:div w:id="1569538404">
      <w:bodyDiv w:val="1"/>
      <w:marLeft w:val="0"/>
      <w:marRight w:val="0"/>
      <w:marTop w:val="0"/>
      <w:marBottom w:val="0"/>
      <w:divBdr>
        <w:top w:val="none" w:sz="0" w:space="0" w:color="auto"/>
        <w:left w:val="none" w:sz="0" w:space="0" w:color="auto"/>
        <w:bottom w:val="none" w:sz="0" w:space="0" w:color="auto"/>
        <w:right w:val="none" w:sz="0" w:space="0" w:color="auto"/>
      </w:divBdr>
    </w:div>
    <w:div w:id="1630168528">
      <w:bodyDiv w:val="1"/>
      <w:marLeft w:val="0"/>
      <w:marRight w:val="0"/>
      <w:marTop w:val="0"/>
      <w:marBottom w:val="0"/>
      <w:divBdr>
        <w:top w:val="none" w:sz="0" w:space="0" w:color="auto"/>
        <w:left w:val="none" w:sz="0" w:space="0" w:color="auto"/>
        <w:bottom w:val="none" w:sz="0" w:space="0" w:color="auto"/>
        <w:right w:val="none" w:sz="0" w:space="0" w:color="auto"/>
      </w:divBdr>
    </w:div>
    <w:div w:id="1658341342">
      <w:bodyDiv w:val="1"/>
      <w:marLeft w:val="0"/>
      <w:marRight w:val="0"/>
      <w:marTop w:val="0"/>
      <w:marBottom w:val="0"/>
      <w:divBdr>
        <w:top w:val="none" w:sz="0" w:space="0" w:color="auto"/>
        <w:left w:val="none" w:sz="0" w:space="0" w:color="auto"/>
        <w:bottom w:val="none" w:sz="0" w:space="0" w:color="auto"/>
        <w:right w:val="none" w:sz="0" w:space="0" w:color="auto"/>
      </w:divBdr>
    </w:div>
    <w:div w:id="1699692948">
      <w:bodyDiv w:val="1"/>
      <w:marLeft w:val="0"/>
      <w:marRight w:val="0"/>
      <w:marTop w:val="0"/>
      <w:marBottom w:val="0"/>
      <w:divBdr>
        <w:top w:val="none" w:sz="0" w:space="0" w:color="auto"/>
        <w:left w:val="none" w:sz="0" w:space="0" w:color="auto"/>
        <w:bottom w:val="none" w:sz="0" w:space="0" w:color="auto"/>
        <w:right w:val="none" w:sz="0" w:space="0" w:color="auto"/>
      </w:divBdr>
    </w:div>
    <w:div w:id="1845049684">
      <w:bodyDiv w:val="1"/>
      <w:marLeft w:val="0"/>
      <w:marRight w:val="0"/>
      <w:marTop w:val="0"/>
      <w:marBottom w:val="0"/>
      <w:divBdr>
        <w:top w:val="none" w:sz="0" w:space="0" w:color="auto"/>
        <w:left w:val="none" w:sz="0" w:space="0" w:color="auto"/>
        <w:bottom w:val="none" w:sz="0" w:space="0" w:color="auto"/>
        <w:right w:val="none" w:sz="0" w:space="0" w:color="auto"/>
      </w:divBdr>
    </w:div>
    <w:div w:id="2013218462">
      <w:bodyDiv w:val="1"/>
      <w:marLeft w:val="0"/>
      <w:marRight w:val="0"/>
      <w:marTop w:val="0"/>
      <w:marBottom w:val="0"/>
      <w:divBdr>
        <w:top w:val="none" w:sz="0" w:space="0" w:color="auto"/>
        <w:left w:val="none" w:sz="0" w:space="0" w:color="auto"/>
        <w:bottom w:val="none" w:sz="0" w:space="0" w:color="auto"/>
        <w:right w:val="none" w:sz="0" w:space="0" w:color="auto"/>
      </w:divBdr>
    </w:div>
    <w:div w:id="2093702207">
      <w:bodyDiv w:val="1"/>
      <w:marLeft w:val="0"/>
      <w:marRight w:val="0"/>
      <w:marTop w:val="0"/>
      <w:marBottom w:val="0"/>
      <w:divBdr>
        <w:top w:val="none" w:sz="0" w:space="0" w:color="auto"/>
        <w:left w:val="none" w:sz="0" w:space="0" w:color="auto"/>
        <w:bottom w:val="none" w:sz="0" w:space="0" w:color="auto"/>
        <w:right w:val="none" w:sz="0" w:space="0" w:color="auto"/>
      </w:divBdr>
    </w:div>
    <w:div w:id="2099328582">
      <w:bodyDiv w:val="1"/>
      <w:marLeft w:val="0"/>
      <w:marRight w:val="0"/>
      <w:marTop w:val="0"/>
      <w:marBottom w:val="0"/>
      <w:divBdr>
        <w:top w:val="none" w:sz="0" w:space="0" w:color="auto"/>
        <w:left w:val="none" w:sz="0" w:space="0" w:color="auto"/>
        <w:bottom w:val="none" w:sz="0" w:space="0" w:color="auto"/>
        <w:right w:val="none" w:sz="0" w:space="0" w:color="auto"/>
      </w:divBdr>
      <w:divsChild>
        <w:div w:id="847334051">
          <w:marLeft w:val="0"/>
          <w:marRight w:val="0"/>
          <w:marTop w:val="0"/>
          <w:marBottom w:val="0"/>
          <w:divBdr>
            <w:top w:val="none" w:sz="0" w:space="0" w:color="auto"/>
            <w:left w:val="none" w:sz="0" w:space="0" w:color="auto"/>
            <w:bottom w:val="none" w:sz="0" w:space="0" w:color="auto"/>
            <w:right w:val="none" w:sz="0" w:space="0" w:color="auto"/>
          </w:divBdr>
        </w:div>
      </w:divsChild>
    </w:div>
    <w:div w:id="2142529588">
      <w:bodyDiv w:val="1"/>
      <w:marLeft w:val="0"/>
      <w:marRight w:val="0"/>
      <w:marTop w:val="0"/>
      <w:marBottom w:val="0"/>
      <w:divBdr>
        <w:top w:val="none" w:sz="0" w:space="0" w:color="auto"/>
        <w:left w:val="none" w:sz="0" w:space="0" w:color="auto"/>
        <w:bottom w:val="none" w:sz="0" w:space="0" w:color="auto"/>
        <w:right w:val="none" w:sz="0" w:space="0" w:color="auto"/>
      </w:divBdr>
    </w:div>
    <w:div w:id="2145612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sfp.gov.py/sfp/articulo/15527-informe-del-cumplimiento-de-la-ley-518914-que-corresponde-al-mes-de-noviembre-de-2021.html" TargetMode="External"/><Relationship Id="rId26" Type="http://schemas.openxmlformats.org/officeDocument/2006/relationships/hyperlink" Target="https://www.sfp.gov.py/sfp/articulo/15772-informe-del-cumplimiento-de-la-ley-518914-que-corresponde-a-junio-de-2022.html" TargetMode="External"/><Relationship Id="rId39" Type="http://schemas.openxmlformats.org/officeDocument/2006/relationships/chart" Target="charts/chart1.xml"/><Relationship Id="rId21" Type="http://schemas.openxmlformats.org/officeDocument/2006/relationships/hyperlink" Target="https://www.sfp.gov.py/sfp/articulo/15651-informe-del-cumplimiento-de-la-ley-5189-que-corresponde-al-mes-de-enero-de-2022.html" TargetMode="External"/><Relationship Id="rId34" Type="http://schemas.openxmlformats.org/officeDocument/2006/relationships/hyperlink" Target="https://www.sfp.gov.py/inapp/" TargetMode="External"/><Relationship Id="rId42" Type="http://schemas.openxmlformats.org/officeDocument/2006/relationships/hyperlink" Target="file:///\\fileserver2\Publico\DGCE\DAII\Informes%20Auditoria%202021" TargetMode="External"/><Relationship Id="rId47" Type="http://schemas.openxmlformats.org/officeDocument/2006/relationships/hyperlink" Target="file:///\\fileserver2\Publico\DGCE\DAII\Informes%20Auditoria%202022" TargetMode="External"/><Relationship Id="rId50" Type="http://schemas.openxmlformats.org/officeDocument/2006/relationships/hyperlink" Target="file:///\\fileserver2\Publico\DGCE\DAII\Informes%20Auditoria%202022" TargetMode="External"/><Relationship Id="rId55" Type="http://schemas.openxmlformats.org/officeDocument/2006/relationships/hyperlink" Target="file:///\\fileserver2\Publico\DGCE\DAII\Informes%20Auditoria%202022" TargetMode="External"/><Relationship Id="rId63" Type="http://schemas.openxmlformats.org/officeDocument/2006/relationships/image" Target="media/image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url2.cl/lKj9p" TargetMode="External"/><Relationship Id="rId20" Type="http://schemas.openxmlformats.org/officeDocument/2006/relationships/hyperlink" Target="https://www.sfp.gov.py/sfp/articulo/15627-informe-del-cumplimiento-de-la-ley-5189-sobre-resumen-total-de-remuneraciones-del-ejercicio-2021.html" TargetMode="External"/><Relationship Id="rId29" Type="http://schemas.openxmlformats.org/officeDocument/2006/relationships/hyperlink" Target="https://www.sfp.gov.py/sfp/articulo/15841-informe-del-cumplimiento-de-la-ley-518914-que-corresponde-a-septiembre-de-2022.html" TargetMode="External"/><Relationship Id="rId41" Type="http://schemas.openxmlformats.org/officeDocument/2006/relationships/chart" Target="charts/chart2.xml"/><Relationship Id="rId54" Type="http://schemas.openxmlformats.org/officeDocument/2006/relationships/hyperlink" Target="file:///\\fileserver2\Publico\DGCE\DAII\Informes%20Auditoria%202022" TargetMode="External"/><Relationship Id="rId62" Type="http://schemas.openxmlformats.org/officeDocument/2006/relationships/hyperlink" Target="file:///\\fileserver2\Publico\DGCE\DAII\Informes%20Auditoria%2020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fp.gov.py/sfp/archivos/documentos/PLAN%20RCC%202021_kgt924oj.pdf" TargetMode="External"/><Relationship Id="rId24" Type="http://schemas.openxmlformats.org/officeDocument/2006/relationships/hyperlink" Target="https://www.sfp.gov.py/sfp/articulo/15726-informe-del-cumplimiento-de-la-ley-518914-que-corresponde-al-mes-de-abril-de-2022.htm" TargetMode="External"/><Relationship Id="rId32" Type="http://schemas.openxmlformats.org/officeDocument/2006/relationships/hyperlink" Target="https://www.sfp.gov.py/sfp/seccion/65-monitoreo-de-la-ley-518914.html" TargetMode="External"/><Relationship Id="rId37" Type="http://schemas.openxmlformats.org/officeDocument/2006/relationships/image" Target="media/image3.png"/><Relationship Id="rId40" Type="http://schemas.openxmlformats.org/officeDocument/2006/relationships/chart" Target="charts/chart2.xml"/><Relationship Id="rId45" Type="http://schemas.openxmlformats.org/officeDocument/2006/relationships/hyperlink" Target="file:///\\fileserver2\Publico\DGCE\DAII\Informes%20Auditoria%202022" TargetMode="External"/><Relationship Id="rId53" Type="http://schemas.openxmlformats.org/officeDocument/2006/relationships/hyperlink" Target="file:///\\fileserver2\Publico\DGCE\DAII\Informes%20Auditoria%202022" TargetMode="External"/><Relationship Id="rId58" Type="http://schemas.openxmlformats.org/officeDocument/2006/relationships/hyperlink" Target="file:///\\fileserver2\Publico\DGCE\DAII\Informes%20Auditoria%202022"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url2.cl/4WxFa" TargetMode="External"/><Relationship Id="rId23" Type="http://schemas.openxmlformats.org/officeDocument/2006/relationships/hyperlink" Target="https://www.sfp.gov.py/sfp/articulo/15711-informe-del-cumplimiento-de-la-ley-518914-que-corresponde-al-mes-de-marzo-de-2022.html" TargetMode="External"/><Relationship Id="rId28" Type="http://schemas.openxmlformats.org/officeDocument/2006/relationships/hyperlink" Target="https://www.sfp.gov.py/sfp/articulo/15821-informe-del-cumplimiento-de-la-ley-518914-que-corresponde-a-agosto-de-2022.html" TargetMode="External"/><Relationship Id="rId36" Type="http://schemas.openxmlformats.org/officeDocument/2006/relationships/hyperlink" Target="https://www.sfp.gov.py/inapp/?p=2229" TargetMode="External"/><Relationship Id="rId49" Type="http://schemas.openxmlformats.org/officeDocument/2006/relationships/hyperlink" Target="file:///\\fileserver2\Publico\DGCE\DAII\Informes%20Auditoria%202022" TargetMode="External"/><Relationship Id="rId57" Type="http://schemas.openxmlformats.org/officeDocument/2006/relationships/hyperlink" Target="file:///\\fileserver2\Publico\DGCE\DAII\Informes%20Auditoria%202022" TargetMode="External"/><Relationship Id="rId61" Type="http://schemas.openxmlformats.org/officeDocument/2006/relationships/hyperlink" Target="file:///\\fileserver2\Publico\DGCE\DAII\Informes%20Auditoria%202022" TargetMode="External"/><Relationship Id="rId10" Type="http://schemas.openxmlformats.org/officeDocument/2006/relationships/hyperlink" Target="https://www.sfp.gov.py/sfp/archivos/documentos/196.20_ye25er5a.pdf" TargetMode="External"/><Relationship Id="rId19" Type="http://schemas.openxmlformats.org/officeDocument/2006/relationships/hyperlink" Target="https://www.sfp.gov.py/sfp/articulo/15600-informe-del-cumplimiento-de-la-ley-518914-que-corresponde-al-mes-de-diciembre-de-2021.html" TargetMode="External"/><Relationship Id="rId31" Type="http://schemas.openxmlformats.org/officeDocument/2006/relationships/hyperlink" Target="https://informacionpublica.paraguay.gov.py/portal/" TargetMode="External"/><Relationship Id="rId44" Type="http://schemas.openxmlformats.org/officeDocument/2006/relationships/hyperlink" Target="file:///\\fileserver2\Publico\DGCE\DAII\Informes%20Auditoria%202022" TargetMode="External"/><Relationship Id="rId52" Type="http://schemas.openxmlformats.org/officeDocument/2006/relationships/hyperlink" Target="file:///\\fileserver2\Publico\DGCE\DAII\Informes%20Auditoria%202022" TargetMode="External"/><Relationship Id="rId60" Type="http://schemas.openxmlformats.org/officeDocument/2006/relationships/hyperlink" Target="file:///\\fileserver2\Publico\DGCE\DAII\Informes%20Auditoria%202022"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sfp.gov.py/sfp/archivos/documentos/Res.%20CRCC%2047.20_zrlpb7ev.pdf" TargetMode="External"/><Relationship Id="rId14" Type="http://schemas.openxmlformats.org/officeDocument/2006/relationships/footer" Target="footer1.xml"/><Relationship Id="rId22" Type="http://schemas.openxmlformats.org/officeDocument/2006/relationships/hyperlink" Target="https://www.sfp.gov.py/sfp/articulo/15687-informe-del-cumplimiento-de-la-ley-518914-que-corresponde-al-mes-de-febrero-de-2022.html" TargetMode="External"/><Relationship Id="rId27" Type="http://schemas.openxmlformats.org/officeDocument/2006/relationships/hyperlink" Target="https://www.sfp.gov.py/sfp/articulo/15794-informe-del-cumplimiento-de-la-ley-518914-que-corresponde-a-julio-de-2022.html" TargetMode="External"/><Relationship Id="rId30" Type="http://schemas.openxmlformats.org/officeDocument/2006/relationships/hyperlink" Target="https://www.sfp.gov.py/sfp/articulo/15877-informe-del-cumplimiento-de-la-ley-518914-que-corresponde-a-octubre-de-2022.html" TargetMode="External"/><Relationship Id="rId35" Type="http://schemas.openxmlformats.org/officeDocument/2006/relationships/hyperlink" Target="https://www.sfp.gov.py/inapp/?p=2214" TargetMode="External"/><Relationship Id="rId43" Type="http://schemas.openxmlformats.org/officeDocument/2006/relationships/hyperlink" Target="file:///\\fileserver2\Publico\DGCE\DAII\Informes%20Auditoria%202021" TargetMode="External"/><Relationship Id="rId48" Type="http://schemas.openxmlformats.org/officeDocument/2006/relationships/hyperlink" Target="file:///\\fileserver2\Publico\DGCE\DAII\Informes%20Auditoria%202022" TargetMode="External"/><Relationship Id="rId56" Type="http://schemas.openxmlformats.org/officeDocument/2006/relationships/hyperlink" Target="file:///\\fileserver2\Publico\DGCE\DAII\Informes%20Auditoria%202022" TargetMode="External"/><Relationship Id="rId64" Type="http://schemas.openxmlformats.org/officeDocument/2006/relationships/chart" Target="charts/chart3.xml"/><Relationship Id="rId8" Type="http://schemas.openxmlformats.org/officeDocument/2006/relationships/endnotes" Target="endnotes.xml"/><Relationship Id="rId51" Type="http://schemas.openxmlformats.org/officeDocument/2006/relationships/hyperlink" Target="file:///\\fileserver2\Publico\DGCE\DAII\Informes%20Auditoria%202022" TargetMode="External"/><Relationship Id="rId3" Type="http://schemas.openxmlformats.org/officeDocument/2006/relationships/styles" Target="styles.xml"/><Relationship Id="rId12" Type="http://schemas.openxmlformats.org/officeDocument/2006/relationships/hyperlink" Target="https://www.sfp.gov.py/sfp/archivos/documentos/RES%20105.22%20PLAN%20ANUAL%20RRC_8crc0fks.pdf" TargetMode="External"/><Relationship Id="rId17" Type="http://schemas.openxmlformats.org/officeDocument/2006/relationships/hyperlink" Target="https://url2.cl/Cys5w" TargetMode="External"/><Relationship Id="rId25" Type="http://schemas.openxmlformats.org/officeDocument/2006/relationships/hyperlink" Target="https://www.sfp.gov.py/sfp/articulo/15745-informe-del-cumplimiento-de-la-ley-518914-que-corresponde-al-mes-de-mayo-de-2022.html" TargetMode="External"/><Relationship Id="rId33" Type="http://schemas.openxmlformats.org/officeDocument/2006/relationships/hyperlink" Target="https://www.sfp.gov.py/inapp/?p=2095" TargetMode="External"/><Relationship Id="rId38" Type="http://schemas.openxmlformats.org/officeDocument/2006/relationships/hyperlink" Target="https://www.sfp.gov.py/sfp/articulo/15877-informe-del-cumplimiento-de-la-ley-518914-que-corresponde-a-octubre-de-2022.html" TargetMode="External"/><Relationship Id="rId46" Type="http://schemas.openxmlformats.org/officeDocument/2006/relationships/hyperlink" Target="file:///\\fileserver2\Publico\DGCE\DAII\Informes%20Auditoria%202022" TargetMode="External"/><Relationship Id="rId59" Type="http://schemas.openxmlformats.org/officeDocument/2006/relationships/hyperlink" Target="file:///\\fileserver2\Publico\DGCE\DAII\Informes%20Auditoria%20202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Vaneza%20Flores\AppData\Local\Microsoft\Windows\Temporary%20Internet%20Files\Content.Outlook\ZDDCZT5K\Informe_2022_DGAF_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aneza%20Flores\Documents\Downloads\ConcursosRealizados%2031%2012%20%20202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00B050"/>
              </a:solidFill>
            </c:spPr>
            <c:extLst xmlns:c16r2="http://schemas.microsoft.com/office/drawing/2015/06/chart">
              <c:ext xmlns:c16="http://schemas.microsoft.com/office/drawing/2014/chart" uri="{C3380CC4-5D6E-409C-BE32-E72D297353CC}">
                <c16:uniqueId val="{00000001-E1B1-43BC-AB5A-9EEFA74AFBF4}"/>
              </c:ext>
            </c:extLst>
          </c:dPt>
          <c:dPt>
            <c:idx val="1"/>
            <c:bubble3D val="0"/>
            <c:spPr>
              <a:solidFill>
                <a:srgbClr val="FFFF00"/>
              </a:solidFill>
            </c:spPr>
            <c:extLst xmlns:c16r2="http://schemas.microsoft.com/office/drawing/2015/06/chart">
              <c:ext xmlns:c16="http://schemas.microsoft.com/office/drawing/2014/chart" uri="{C3380CC4-5D6E-409C-BE32-E72D297353CC}">
                <c16:uniqueId val="{00000003-E1B1-43BC-AB5A-9EEFA74AFBF4}"/>
              </c:ext>
            </c:extLst>
          </c:dPt>
          <c:dPt>
            <c:idx val="2"/>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5-E1B1-43BC-AB5A-9EEFA74AFBF4}"/>
              </c:ext>
            </c:extLst>
          </c:dPt>
          <c:dLbls>
            <c:dLbl>
              <c:idx val="0"/>
              <c:layout>
                <c:manualLayout>
                  <c:x val="1.5322144137923361E-2"/>
                  <c:y val="-4.450435046696085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1B1-43BC-AB5A-9EEFA74AFBF4}"/>
                </c:ext>
                <c:ext xmlns:c15="http://schemas.microsoft.com/office/drawing/2012/chart" uri="{CE6537A1-D6FC-4f65-9D91-7224C49458BB}"/>
              </c:extLst>
            </c:dLbl>
            <c:dLbl>
              <c:idx val="1"/>
              <c:layout>
                <c:manualLayout>
                  <c:x val="1.8143995322283751E-2"/>
                  <c:y val="3.654050521529325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1B1-43BC-AB5A-9EEFA74AFBF4}"/>
                </c:ext>
                <c:ext xmlns:c15="http://schemas.microsoft.com/office/drawing/2012/chart" uri="{CE6537A1-D6FC-4f65-9D91-7224C49458BB}"/>
              </c:extLst>
            </c:dLbl>
            <c:dLbl>
              <c:idx val="2"/>
              <c:layout>
                <c:manualLayout>
                  <c:x val="-3.4817776490809943E-2"/>
                  <c:y val="-3.1950752473786535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1B1-43BC-AB5A-9EEFA74AFBF4}"/>
                </c:ext>
                <c:ext xmlns:c15="http://schemas.microsoft.com/office/drawing/2012/chart" uri="{CE6537A1-D6FC-4f65-9D91-7224C49458BB}"/>
              </c:extLst>
            </c:dLbl>
            <c:spPr>
              <a:noFill/>
              <a:ln>
                <a:noFill/>
              </a:ln>
              <a:effectLst/>
            </c:spPr>
            <c:txPr>
              <a:bodyPr/>
              <a:lstStyle/>
              <a:p>
                <a:pPr>
                  <a:defRPr lang="es-ES" sz="900" b="1"/>
                </a:pPr>
                <a:endParaRPr lang="es-E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RESUMEN!$B$4:$B$6</c:f>
              <c:strCache>
                <c:ptCount val="3"/>
                <c:pt idx="0">
                  <c:v>100 % DE CUMPLIMIENTO</c:v>
                </c:pt>
                <c:pt idx="1">
                  <c:v>CUMPLIMIENTO INTERMEDIO</c:v>
                </c:pt>
                <c:pt idx="2">
                  <c:v>NO CUMPLEN</c:v>
                </c:pt>
              </c:strCache>
            </c:strRef>
          </c:cat>
          <c:val>
            <c:numRef>
              <c:f>RESUMEN!$C$4:$C$6</c:f>
              <c:numCache>
                <c:formatCode>General</c:formatCode>
                <c:ptCount val="3"/>
                <c:pt idx="0">
                  <c:v>129</c:v>
                </c:pt>
                <c:pt idx="1">
                  <c:v>266</c:v>
                </c:pt>
                <c:pt idx="2">
                  <c:v>26</c:v>
                </c:pt>
              </c:numCache>
            </c:numRef>
          </c:val>
          <c:extLst xmlns:c16r2="http://schemas.microsoft.com/office/drawing/2015/06/chart">
            <c:ext xmlns:c16="http://schemas.microsoft.com/office/drawing/2014/chart" uri="{C3380CC4-5D6E-409C-BE32-E72D297353CC}">
              <c16:uniqueId val="{00000006-E1B1-43BC-AB5A-9EEFA74AFBF4}"/>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PY"/>
              <a:t>Ejecución presupuestaria</a:t>
            </a:r>
            <a:r>
              <a:rPr lang="es-PY" baseline="0"/>
              <a:t> del 01/01/2022 al 31/12/2022</a:t>
            </a:r>
            <a:endParaRPr lang="es-PY"/>
          </a:p>
        </c:rich>
      </c:tx>
      <c:layout/>
      <c:overlay val="0"/>
      <c:spPr>
        <a:noFill/>
        <a:ln>
          <a:noFill/>
        </a:ln>
        <a:effectLst/>
      </c:spPr>
    </c:title>
    <c:autoTitleDeleted val="0"/>
    <c:plotArea>
      <c:layout/>
      <c:barChart>
        <c:barDir val="col"/>
        <c:grouping val="clustered"/>
        <c:varyColors val="0"/>
        <c:ser>
          <c:idx val="0"/>
          <c:order val="0"/>
          <c:tx>
            <c:strRef>
              <c:f>[Informe_2022_DGAF_FINAL.xlsx]Hoja2!$M$2</c:f>
              <c:strCache>
                <c:ptCount val="1"/>
                <c:pt idx="0">
                  <c:v>Presupuesto Vigente </c:v>
                </c:pt>
              </c:strCache>
            </c:strRef>
          </c:tx>
          <c:spPr>
            <a:solidFill>
              <a:schemeClr val="accent1"/>
            </a:solidFill>
            <a:ln>
              <a:noFill/>
            </a:ln>
            <a:effectLst/>
          </c:spPr>
          <c:invertIfNegative val="0"/>
          <c:cat>
            <c:strRef>
              <c:f>[Informe_2022_DGAF_FINAL.xlsx]Hoja2!$L$3:$L$9</c:f>
              <c:strCache>
                <c:ptCount val="7"/>
                <c:pt idx="0">
                  <c:v>Servicios Personales </c:v>
                </c:pt>
                <c:pt idx="1">
                  <c:v>Servicios no Personales </c:v>
                </c:pt>
                <c:pt idx="2">
                  <c:v>Bienes de Consumo e Insumos </c:v>
                </c:pt>
                <c:pt idx="3">
                  <c:v>Inversion Fisica</c:v>
                </c:pt>
                <c:pt idx="4">
                  <c:v>Transferencias</c:v>
                </c:pt>
                <c:pt idx="5">
                  <c:v>Otros Gastos </c:v>
                </c:pt>
                <c:pt idx="6">
                  <c:v>TOTAL </c:v>
                </c:pt>
              </c:strCache>
            </c:strRef>
          </c:cat>
          <c:val>
            <c:numRef>
              <c:f>[Informe_2022_DGAF_FINAL.xlsx]Hoja2!$M$3:$M$9</c:f>
              <c:numCache>
                <c:formatCode>_(* #,##0_);_(* \(#,##0\);_(* "-"??_);_(@_)</c:formatCode>
                <c:ptCount val="7"/>
                <c:pt idx="0" formatCode="#,##0">
                  <c:v>11562245.025</c:v>
                </c:pt>
                <c:pt idx="1">
                  <c:v>2095121.9709999999</c:v>
                </c:pt>
                <c:pt idx="2">
                  <c:v>56255</c:v>
                </c:pt>
                <c:pt idx="3">
                  <c:v>119000</c:v>
                </c:pt>
                <c:pt idx="4">
                  <c:v>135000</c:v>
                </c:pt>
                <c:pt idx="5">
                  <c:v>20040.053</c:v>
                </c:pt>
                <c:pt idx="6">
                  <c:v>13987662.048999999</c:v>
                </c:pt>
              </c:numCache>
            </c:numRef>
          </c:val>
          <c:extLst xmlns:c16r2="http://schemas.microsoft.com/office/drawing/2015/06/chart">
            <c:ext xmlns:c16="http://schemas.microsoft.com/office/drawing/2014/chart" uri="{C3380CC4-5D6E-409C-BE32-E72D297353CC}">
              <c16:uniqueId val="{00000000-F08A-431E-B5B5-FB37B5F44ECA}"/>
            </c:ext>
          </c:extLst>
        </c:ser>
        <c:ser>
          <c:idx val="1"/>
          <c:order val="1"/>
          <c:tx>
            <c:strRef>
              <c:f>[Informe_2022_DGAF_FINAL.xlsx]Hoja2!$N$2</c:f>
              <c:strCache>
                <c:ptCount val="1"/>
                <c:pt idx="0">
                  <c:v>Ejecutado </c:v>
                </c:pt>
              </c:strCache>
            </c:strRef>
          </c:tx>
          <c:spPr>
            <a:solidFill>
              <a:schemeClr val="accent2"/>
            </a:solidFill>
            <a:ln>
              <a:noFill/>
            </a:ln>
            <a:effectLst/>
          </c:spPr>
          <c:invertIfNegative val="0"/>
          <c:cat>
            <c:strRef>
              <c:f>[Informe_2022_DGAF_FINAL.xlsx]Hoja2!$L$3:$L$9</c:f>
              <c:strCache>
                <c:ptCount val="7"/>
                <c:pt idx="0">
                  <c:v>Servicios Personales </c:v>
                </c:pt>
                <c:pt idx="1">
                  <c:v>Servicios no Personales </c:v>
                </c:pt>
                <c:pt idx="2">
                  <c:v>Bienes de Consumo e Insumos </c:v>
                </c:pt>
                <c:pt idx="3">
                  <c:v>Inversion Fisica</c:v>
                </c:pt>
                <c:pt idx="4">
                  <c:v>Transferencias</c:v>
                </c:pt>
                <c:pt idx="5">
                  <c:v>Otros Gastos </c:v>
                </c:pt>
                <c:pt idx="6">
                  <c:v>TOTAL </c:v>
                </c:pt>
              </c:strCache>
            </c:strRef>
          </c:cat>
          <c:val>
            <c:numRef>
              <c:f>[Informe_2022_DGAF_FINAL.xlsx]Hoja2!$N$3:$N$9</c:f>
              <c:numCache>
                <c:formatCode>_(* #,##0_);_(* \(#,##0\);_(* "-"??_);_(@_)</c:formatCode>
                <c:ptCount val="7"/>
                <c:pt idx="0">
                  <c:v>11377260.124</c:v>
                </c:pt>
                <c:pt idx="1">
                  <c:v>2026879.513</c:v>
                </c:pt>
                <c:pt idx="2">
                  <c:v>40345.85</c:v>
                </c:pt>
                <c:pt idx="3">
                  <c:v>105600.126</c:v>
                </c:pt>
                <c:pt idx="4">
                  <c:v>135000</c:v>
                </c:pt>
                <c:pt idx="5">
                  <c:v>17360.916000000001</c:v>
                </c:pt>
                <c:pt idx="6">
                  <c:v>13702446.528999999</c:v>
                </c:pt>
              </c:numCache>
            </c:numRef>
          </c:val>
          <c:extLst xmlns:c16r2="http://schemas.microsoft.com/office/drawing/2015/06/chart">
            <c:ext xmlns:c16="http://schemas.microsoft.com/office/drawing/2014/chart" uri="{C3380CC4-5D6E-409C-BE32-E72D297353CC}">
              <c16:uniqueId val="{00000001-F08A-431E-B5B5-FB37B5F44ECA}"/>
            </c:ext>
          </c:extLst>
        </c:ser>
        <c:dLbls>
          <c:showLegendKey val="0"/>
          <c:showVal val="0"/>
          <c:showCatName val="0"/>
          <c:showSerName val="0"/>
          <c:showPercent val="0"/>
          <c:showBubbleSize val="0"/>
        </c:dLbls>
        <c:gapWidth val="150"/>
        <c:axId val="88164992"/>
        <c:axId val="88510848"/>
      </c:barChart>
      <c:catAx>
        <c:axId val="8816499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88510848"/>
        <c:crosses val="autoZero"/>
        <c:auto val="1"/>
        <c:lblAlgn val="ctr"/>
        <c:lblOffset val="100"/>
        <c:noMultiLvlLbl val="0"/>
      </c:catAx>
      <c:valAx>
        <c:axId val="8851084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88164992"/>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[ConcursosRealizados 31 12  2022.xls]TipoConcurso!TablaDinámica1</c:name>
    <c:fmtId val="4"/>
  </c:pivotSource>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ivotFmts>
      <c:pivotFmt>
        <c:idx val="0"/>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dLbl>
      </c:pivotFmt>
      <c:pivotFmt>
        <c:idx val="1"/>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S"/>
            </a:p>
          </c:txPr>
          <c:dLblPos val="bestFit"/>
          <c:showLegendKey val="0"/>
          <c:showVal val="0"/>
          <c:showCatName val="0"/>
          <c:showSerName val="0"/>
          <c:showPercent val="1"/>
          <c:showBubbleSize val="0"/>
        </c:dLbl>
      </c:pivotFmt>
      <c:pivotFmt>
        <c:idx val="2"/>
        <c:spPr>
          <a:solidFill>
            <a:schemeClr val="accent2"/>
          </a:solidFill>
          <a:ln w="25400">
            <a:solidFill>
              <a:schemeClr val="lt1"/>
            </a:solidFill>
          </a:ln>
          <a:effectLst/>
          <a:sp3d contourW="25400">
            <a:contourClr>
              <a:schemeClr val="lt1"/>
            </a:contourClr>
          </a:sp3d>
        </c:spPr>
      </c:pivotFmt>
      <c:pivotFmt>
        <c:idx val="3"/>
        <c:spPr>
          <a:solidFill>
            <a:schemeClr val="accent3"/>
          </a:solidFill>
          <a:ln w="25400">
            <a:solidFill>
              <a:schemeClr val="lt1"/>
            </a:solidFill>
          </a:ln>
          <a:effectLst/>
          <a:sp3d contourW="25400">
            <a:contourClr>
              <a:schemeClr val="lt1"/>
            </a:contourClr>
          </a:sp3d>
        </c:spPr>
      </c:pivotFmt>
      <c:pivotFmt>
        <c:idx val="4"/>
        <c:spPr>
          <a:solidFill>
            <a:schemeClr val="accent4"/>
          </a:solidFill>
          <a:ln w="25400">
            <a:solidFill>
              <a:schemeClr val="lt1"/>
            </a:solidFill>
          </a:ln>
          <a:effectLst/>
          <a:sp3d contourW="25400">
            <a:contourClr>
              <a:schemeClr val="lt1"/>
            </a:contourClr>
          </a:sp3d>
        </c:spPr>
      </c:pivotFmt>
      <c:pivotFmt>
        <c:idx val="5"/>
        <c:spPr>
          <a:solidFill>
            <a:schemeClr val="accent5"/>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bestFit"/>
          <c:showLegendKey val="0"/>
          <c:showVal val="0"/>
          <c:showCatName val="0"/>
          <c:showSerName val="0"/>
          <c:showPercent val="1"/>
          <c:showBubbleSize val="0"/>
        </c:dLbl>
      </c:pivotFmt>
      <c:pivotFmt>
        <c:idx val="6"/>
        <c:spPr>
          <a:solidFill>
            <a:schemeClr val="accent6"/>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S"/>
            </a:p>
          </c:txPr>
          <c:dLblPos val="bestFit"/>
          <c:showLegendKey val="0"/>
          <c:showVal val="0"/>
          <c:showCatName val="0"/>
          <c:showSerName val="0"/>
          <c:showPercent val="1"/>
          <c:showBubbleSize val="0"/>
        </c:dLbl>
      </c:pivotFmt>
      <c:pivotFmt>
        <c:idx val="7"/>
        <c:spPr>
          <a:solidFill>
            <a:schemeClr val="accent1">
              <a:lumMod val="60000"/>
            </a:schemeClr>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S"/>
            </a:p>
          </c:txPr>
          <c:dLblPos val="bestFit"/>
          <c:showLegendKey val="0"/>
          <c:showVal val="0"/>
          <c:showCatName val="0"/>
          <c:showSerName val="0"/>
          <c:showPercent val="1"/>
          <c:showBubbleSize val="0"/>
        </c:dLbl>
      </c:pivotFmt>
      <c:pivotFmt>
        <c:idx val="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dLbl>
      </c:pivotFmt>
      <c:pivotFmt>
        <c:idx val="9"/>
        <c:spPr>
          <a:solidFill>
            <a:schemeClr val="accent1"/>
          </a:solidFill>
          <a:ln w="25400">
            <a:solidFill>
              <a:schemeClr val="lt1"/>
            </a:solidFill>
          </a:ln>
          <a:effectLst/>
          <a:sp3d contourW="25400">
            <a:contourClr>
              <a:schemeClr val="lt1"/>
            </a:contourClr>
          </a:sp3d>
        </c:spPr>
        <c:dLbl>
          <c:idx val="0"/>
          <c:dLblPos val="bestFit"/>
          <c:showLegendKey val="0"/>
          <c:showVal val="0"/>
          <c:showCatName val="0"/>
          <c:showSerName val="0"/>
          <c:showPercent val="1"/>
          <c:showBubbleSize val="0"/>
        </c:dLbl>
      </c:pivotFmt>
      <c:pivotFmt>
        <c:idx val="10"/>
        <c:spPr>
          <a:solidFill>
            <a:schemeClr val="accent2"/>
          </a:solidFill>
          <a:ln w="25400">
            <a:solidFill>
              <a:schemeClr val="lt1"/>
            </a:solidFill>
          </a:ln>
          <a:effectLst/>
          <a:sp3d contourW="25400">
            <a:contourClr>
              <a:schemeClr val="lt1"/>
            </a:contourClr>
          </a:sp3d>
        </c:spPr>
      </c:pivotFmt>
      <c:pivotFmt>
        <c:idx val="11"/>
        <c:spPr>
          <a:solidFill>
            <a:schemeClr val="accent3"/>
          </a:solidFill>
          <a:ln w="25400">
            <a:solidFill>
              <a:schemeClr val="lt1"/>
            </a:solidFill>
          </a:ln>
          <a:effectLst/>
          <a:sp3d contourW="25400">
            <a:contourClr>
              <a:schemeClr val="lt1"/>
            </a:contourClr>
          </a:sp3d>
        </c:spPr>
      </c:pivotFmt>
      <c:pivotFmt>
        <c:idx val="12"/>
        <c:spPr>
          <a:solidFill>
            <a:schemeClr val="accent4"/>
          </a:solidFill>
          <a:ln w="25400">
            <a:solidFill>
              <a:schemeClr val="lt1"/>
            </a:solidFill>
          </a:ln>
          <a:effectLst/>
          <a:sp3d contourW="25400">
            <a:contourClr>
              <a:schemeClr val="lt1"/>
            </a:contourClr>
          </a:sp3d>
        </c:spPr>
      </c:pivotFmt>
      <c:pivotFmt>
        <c:idx val="13"/>
        <c:spPr>
          <a:solidFill>
            <a:schemeClr val="accent5"/>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bestFit"/>
          <c:showLegendKey val="0"/>
          <c:showVal val="0"/>
          <c:showCatName val="0"/>
          <c:showSerName val="0"/>
          <c:showPercent val="1"/>
          <c:showBubbleSize val="0"/>
        </c:dLbl>
      </c:pivotFmt>
      <c:pivotFmt>
        <c:idx val="14"/>
        <c:spPr>
          <a:solidFill>
            <a:schemeClr val="accent6"/>
          </a:solidFill>
          <a:ln w="25400">
            <a:solidFill>
              <a:schemeClr val="lt1"/>
            </a:solidFill>
          </a:ln>
          <a:effectLst/>
          <a:sp3d contourW="25400">
            <a:contourClr>
              <a:schemeClr val="lt1"/>
            </a:contourClr>
          </a:sp3d>
        </c:spPr>
        <c:dLbl>
          <c:idx val="0"/>
          <c:dLblPos val="bestFit"/>
          <c:showLegendKey val="0"/>
          <c:showVal val="0"/>
          <c:showCatName val="0"/>
          <c:showSerName val="0"/>
          <c:showPercent val="1"/>
          <c:showBubbleSize val="0"/>
        </c:dLbl>
      </c:pivotFmt>
      <c:pivotFmt>
        <c:idx val="15"/>
        <c:spPr>
          <a:solidFill>
            <a:schemeClr val="accent1">
              <a:lumMod val="60000"/>
            </a:schemeClr>
          </a:solidFill>
          <a:ln w="25400">
            <a:solidFill>
              <a:schemeClr val="lt1"/>
            </a:solidFill>
          </a:ln>
          <a:effectLst/>
          <a:sp3d contourW="25400">
            <a:contourClr>
              <a:schemeClr val="lt1"/>
            </a:contourClr>
          </a:sp3d>
        </c:spPr>
        <c:dLbl>
          <c:idx val="0"/>
          <c:dLblPos val="bestFit"/>
          <c:showLegendKey val="0"/>
          <c:showVal val="0"/>
          <c:showCatName val="0"/>
          <c:showSerName val="0"/>
          <c:showPercent val="1"/>
          <c:showBubbleSize val="0"/>
        </c:dLbl>
      </c:pivotFmt>
      <c:pivotFmt>
        <c:idx val="1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dLbl>
      </c:pivotFmt>
      <c:pivotFmt>
        <c:idx val="17"/>
        <c:spPr>
          <a:solidFill>
            <a:schemeClr val="accent1"/>
          </a:solidFill>
          <a:ln w="25400">
            <a:solidFill>
              <a:schemeClr val="lt1"/>
            </a:solidFill>
          </a:ln>
          <a:effectLst/>
          <a:sp3d contourW="25400">
            <a:contourClr>
              <a:schemeClr val="lt1"/>
            </a:contourClr>
          </a:sp3d>
        </c:spPr>
        <c:dLbl>
          <c:idx val="0"/>
          <c:dLblPos val="bestFit"/>
          <c:showLegendKey val="0"/>
          <c:showVal val="0"/>
          <c:showCatName val="0"/>
          <c:showSerName val="0"/>
          <c:showPercent val="1"/>
          <c:showBubbleSize val="0"/>
        </c:dLbl>
      </c:pivotFmt>
      <c:pivotFmt>
        <c:idx val="18"/>
        <c:spPr>
          <a:solidFill>
            <a:schemeClr val="accent2"/>
          </a:solidFill>
          <a:ln w="25400">
            <a:solidFill>
              <a:schemeClr val="lt1"/>
            </a:solidFill>
          </a:ln>
          <a:effectLst/>
          <a:sp3d contourW="25400">
            <a:contourClr>
              <a:schemeClr val="lt1"/>
            </a:contourClr>
          </a:sp3d>
        </c:spPr>
      </c:pivotFmt>
      <c:pivotFmt>
        <c:idx val="19"/>
        <c:spPr>
          <a:solidFill>
            <a:schemeClr val="accent3"/>
          </a:solidFill>
          <a:ln w="25400">
            <a:solidFill>
              <a:schemeClr val="lt1"/>
            </a:solidFill>
          </a:ln>
          <a:effectLst/>
          <a:sp3d contourW="25400">
            <a:contourClr>
              <a:schemeClr val="lt1"/>
            </a:contourClr>
          </a:sp3d>
        </c:spPr>
      </c:pivotFmt>
      <c:pivotFmt>
        <c:idx val="20"/>
        <c:spPr>
          <a:solidFill>
            <a:schemeClr val="accent4"/>
          </a:solidFill>
          <a:ln w="25400">
            <a:solidFill>
              <a:schemeClr val="lt1"/>
            </a:solidFill>
          </a:ln>
          <a:effectLst/>
          <a:sp3d contourW="25400">
            <a:contourClr>
              <a:schemeClr val="lt1"/>
            </a:contourClr>
          </a:sp3d>
        </c:spPr>
      </c:pivotFmt>
      <c:pivotFmt>
        <c:idx val="21"/>
        <c:spPr>
          <a:solidFill>
            <a:schemeClr val="accent5"/>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bestFit"/>
          <c:showLegendKey val="0"/>
          <c:showVal val="0"/>
          <c:showCatName val="0"/>
          <c:showSerName val="0"/>
          <c:showPercent val="1"/>
          <c:showBubbleSize val="0"/>
        </c:dLbl>
      </c:pivotFmt>
      <c:pivotFmt>
        <c:idx val="22"/>
        <c:spPr>
          <a:solidFill>
            <a:schemeClr val="accent6"/>
          </a:solidFill>
          <a:ln w="25400">
            <a:solidFill>
              <a:schemeClr val="lt1"/>
            </a:solidFill>
          </a:ln>
          <a:effectLst/>
          <a:sp3d contourW="25400">
            <a:contourClr>
              <a:schemeClr val="lt1"/>
            </a:contourClr>
          </a:sp3d>
        </c:spPr>
        <c:dLbl>
          <c:idx val="0"/>
          <c:dLblPos val="bestFit"/>
          <c:showLegendKey val="0"/>
          <c:showVal val="0"/>
          <c:showCatName val="0"/>
          <c:showSerName val="0"/>
          <c:showPercent val="1"/>
          <c:showBubbleSize val="0"/>
        </c:dLbl>
      </c:pivotFmt>
      <c:pivotFmt>
        <c:idx val="23"/>
        <c:spPr>
          <a:solidFill>
            <a:schemeClr val="accent1">
              <a:lumMod val="60000"/>
            </a:schemeClr>
          </a:solidFill>
          <a:ln w="25400">
            <a:solidFill>
              <a:schemeClr val="lt1"/>
            </a:solidFill>
          </a:ln>
          <a:effectLst/>
          <a:sp3d contourW="25400">
            <a:contourClr>
              <a:schemeClr val="lt1"/>
            </a:contourClr>
          </a:sp3d>
        </c:spPr>
        <c:dLbl>
          <c:idx val="0"/>
          <c:dLblPos val="bestFit"/>
          <c:showLegendKey val="0"/>
          <c:showVal val="0"/>
          <c:showCatName val="0"/>
          <c:showSerName val="0"/>
          <c:showPercent val="1"/>
          <c:showBubbleSize val="0"/>
        </c:dLbl>
      </c:pivotFmt>
    </c:pivotFmts>
    <c:view3D>
      <c:rotX val="30"/>
      <c:rotY val="0"/>
      <c:rAngAx val="0"/>
      <c:perspective val="0"/>
    </c:view3D>
    <c:floor>
      <c:thickness val="0"/>
    </c:floor>
    <c:sideWall>
      <c:thickness val="0"/>
    </c:sideWall>
    <c:backWall>
      <c:thickness val="0"/>
    </c:backWall>
    <c:plotArea>
      <c:layout/>
      <c:pie3DChart>
        <c:varyColors val="1"/>
        <c:ser>
          <c:idx val="0"/>
          <c:order val="0"/>
          <c:tx>
            <c:strRef>
              <c:f>TipoConcurso!$B$3:$B$4</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Lbls>
            <c:dLbl>
              <c:idx val="0"/>
              <c:layout/>
              <c:dLblPos val="bestFit"/>
              <c:showLegendKey val="0"/>
              <c:showVal val="0"/>
              <c:showCatName val="0"/>
              <c:showSerName val="0"/>
              <c:showPercent val="1"/>
              <c:showBubbleSize val="0"/>
            </c:dLbl>
            <c:dLbl>
              <c:idx val="4"/>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bestFit"/>
              <c:showLegendKey val="0"/>
              <c:showVal val="0"/>
              <c:showCatName val="0"/>
              <c:showSerName val="0"/>
              <c:showPercent val="1"/>
              <c:showBubbleSize val="0"/>
            </c:dLbl>
            <c:dLbl>
              <c:idx val="5"/>
              <c:layout/>
              <c:dLblPos val="bestFit"/>
              <c:showLegendKey val="0"/>
              <c:showVal val="0"/>
              <c:showCatName val="0"/>
              <c:showSerName val="0"/>
              <c:showPercent val="1"/>
              <c:showBubbleSize val="0"/>
            </c:dLbl>
            <c:dLbl>
              <c:idx val="6"/>
              <c:layout/>
              <c:dLblPos val="bestFit"/>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dLbls>
          <c:cat>
            <c:strRef>
              <c:f>TipoConcurso!$A$5:$A$12</c:f>
              <c:strCache>
                <c:ptCount val="7"/>
                <c:pt idx="0">
                  <c:v>CONCURSO DE MERITOS</c:v>
                </c:pt>
                <c:pt idx="1">
                  <c:v>CONCURSO DE MERITOS- METODOLOGIA DUAL</c:v>
                </c:pt>
                <c:pt idx="2">
                  <c:v>CONCURSO DE MERITOS SIMPLIFICADO</c:v>
                </c:pt>
                <c:pt idx="3">
                  <c:v>CONCURSO INTERNO DE OPOSICION INSTITUCIONAL</c:v>
                </c:pt>
                <c:pt idx="4">
                  <c:v>CONCURSO INTERNO INSTITUCIONAL PARA LA DESPRECARIZACION LABORAL</c:v>
                </c:pt>
                <c:pt idx="5">
                  <c:v>CONCURSO PUBLICO DE OPOSICION</c:v>
                </c:pt>
                <c:pt idx="6">
                  <c:v>FONDO DE RECATEGORIZACIÓN SALARIAL</c:v>
                </c:pt>
              </c:strCache>
            </c:strRef>
          </c:cat>
          <c:val>
            <c:numRef>
              <c:f>TipoConcurso!$B$5:$B$12</c:f>
              <c:numCache>
                <c:formatCode>General</c:formatCode>
                <c:ptCount val="7"/>
                <c:pt idx="0">
                  <c:v>364</c:v>
                </c:pt>
                <c:pt idx="1">
                  <c:v>225</c:v>
                </c:pt>
                <c:pt idx="2">
                  <c:v>0</c:v>
                </c:pt>
                <c:pt idx="3">
                  <c:v>861</c:v>
                </c:pt>
                <c:pt idx="4">
                  <c:v>1857</c:v>
                </c:pt>
                <c:pt idx="5">
                  <c:v>150</c:v>
                </c:pt>
                <c:pt idx="6">
                  <c:v>197</c:v>
                </c:pt>
              </c:numCache>
            </c:numRef>
          </c:val>
        </c:ser>
        <c:dLbls>
          <c:showLegendKey val="0"/>
          <c:showVal val="0"/>
          <c:showCatName val="0"/>
          <c:showSerName val="0"/>
          <c:showPercent val="0"/>
          <c:showBubbleSize val="0"/>
          <c:showLeaderLines val="1"/>
        </c:dLbls>
      </c:pie3DChart>
      <c:spPr>
        <a:noFill/>
        <a:ln w="25400">
          <a:noFill/>
        </a:ln>
      </c:spPr>
    </c:plotArea>
    <c:legend>
      <c:legendPos val="r"/>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1 Imagen"/>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5677401" cy="3383895"/>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52316-4AFB-4B57-B686-6275F338F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32</Pages>
  <Words>7708</Words>
  <Characters>42396</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SENAC</dc:creator>
  <cp:lastModifiedBy>Vaneza Flores</cp:lastModifiedBy>
  <cp:revision>38</cp:revision>
  <cp:lastPrinted>2023-01-12T18:09:00Z</cp:lastPrinted>
  <dcterms:created xsi:type="dcterms:W3CDTF">2023-01-10T17:58:00Z</dcterms:created>
  <dcterms:modified xsi:type="dcterms:W3CDTF">2023-01-13T14:21:00Z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2021-07-14T00:00:00Z</vt:filetime>
  </property>
  <property fmtid="{D5CDD505-2E9C-101B-9397-08002B2CF9AE}" pid="3" name="Creator">
    <vt:lpwstr>Microsoft® Excel® 2013</vt:lpwstr>
  </property>
  <property fmtid="{D5CDD505-2E9C-101B-9397-08002B2CF9AE}" pid="4" name="LastSaved">
    <vt:filetime>2021-07-14T00:00:00Z</vt:filetime>
  </property>
</Properties>
</file>