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FE" w:rsidRPr="000C0499" w:rsidRDefault="00412CFE" w:rsidP="008B292F">
      <w:pPr>
        <w:spacing w:before="41"/>
        <w:ind w:left="142"/>
        <w:jc w:val="center"/>
        <w:rPr>
          <w:b/>
          <w:w w:val="105"/>
          <w:sz w:val="28"/>
          <w:szCs w:val="28"/>
        </w:rPr>
      </w:pPr>
    </w:p>
    <w:p w:rsidR="0075258C" w:rsidRPr="000C0499" w:rsidRDefault="00E6275C" w:rsidP="008B292F">
      <w:pPr>
        <w:spacing w:before="41"/>
        <w:ind w:left="142"/>
        <w:jc w:val="center"/>
        <w:rPr>
          <w:b/>
          <w:w w:val="105"/>
          <w:sz w:val="28"/>
          <w:szCs w:val="28"/>
        </w:rPr>
      </w:pPr>
      <w:r w:rsidRPr="000C0499">
        <w:rPr>
          <w:b/>
          <w:w w:val="105"/>
          <w:sz w:val="28"/>
          <w:szCs w:val="28"/>
        </w:rPr>
        <w:t>MEMORIA ANUAL</w:t>
      </w:r>
      <w:r w:rsidR="00DD5545" w:rsidRPr="000C0499">
        <w:rPr>
          <w:b/>
          <w:spacing w:val="-6"/>
          <w:w w:val="105"/>
          <w:sz w:val="28"/>
          <w:szCs w:val="28"/>
        </w:rPr>
        <w:t xml:space="preserve"> </w:t>
      </w:r>
      <w:r w:rsidR="0075258C" w:rsidRPr="000C0499">
        <w:rPr>
          <w:b/>
          <w:w w:val="105"/>
          <w:sz w:val="28"/>
          <w:szCs w:val="28"/>
        </w:rPr>
        <w:t>DE</w:t>
      </w:r>
      <w:r w:rsidR="0075258C" w:rsidRPr="000C0499">
        <w:rPr>
          <w:b/>
          <w:spacing w:val="-6"/>
          <w:w w:val="105"/>
          <w:sz w:val="28"/>
          <w:szCs w:val="28"/>
        </w:rPr>
        <w:t xml:space="preserve"> </w:t>
      </w:r>
      <w:r w:rsidR="0075258C" w:rsidRPr="000C0499">
        <w:rPr>
          <w:b/>
          <w:w w:val="105"/>
          <w:sz w:val="28"/>
          <w:szCs w:val="28"/>
        </w:rPr>
        <w:t>RENDICIÓN</w:t>
      </w:r>
      <w:r w:rsidR="0075258C" w:rsidRPr="000C0499">
        <w:rPr>
          <w:b/>
          <w:spacing w:val="-5"/>
          <w:w w:val="105"/>
          <w:sz w:val="28"/>
          <w:szCs w:val="28"/>
        </w:rPr>
        <w:t xml:space="preserve"> </w:t>
      </w:r>
      <w:r w:rsidR="0075258C" w:rsidRPr="000C0499">
        <w:rPr>
          <w:b/>
          <w:w w:val="105"/>
          <w:sz w:val="28"/>
          <w:szCs w:val="28"/>
        </w:rPr>
        <w:t>DE</w:t>
      </w:r>
      <w:r w:rsidR="0075258C" w:rsidRPr="000C0499">
        <w:rPr>
          <w:b/>
          <w:spacing w:val="-6"/>
          <w:w w:val="105"/>
          <w:sz w:val="28"/>
          <w:szCs w:val="28"/>
        </w:rPr>
        <w:t xml:space="preserve"> </w:t>
      </w:r>
      <w:r w:rsidR="0075258C" w:rsidRPr="000C0499">
        <w:rPr>
          <w:b/>
          <w:w w:val="105"/>
          <w:sz w:val="28"/>
          <w:szCs w:val="28"/>
        </w:rPr>
        <w:t>CUENTAS</w:t>
      </w:r>
      <w:r w:rsidR="0075258C" w:rsidRPr="000C0499">
        <w:rPr>
          <w:b/>
          <w:spacing w:val="-4"/>
          <w:w w:val="105"/>
          <w:sz w:val="28"/>
          <w:szCs w:val="28"/>
        </w:rPr>
        <w:t xml:space="preserve"> </w:t>
      </w:r>
      <w:r w:rsidR="0075258C" w:rsidRPr="000C0499">
        <w:rPr>
          <w:b/>
          <w:w w:val="105"/>
          <w:sz w:val="28"/>
          <w:szCs w:val="28"/>
        </w:rPr>
        <w:t>AL</w:t>
      </w:r>
      <w:r w:rsidR="0075258C" w:rsidRPr="000C0499">
        <w:rPr>
          <w:b/>
          <w:spacing w:val="-6"/>
          <w:w w:val="105"/>
          <w:sz w:val="28"/>
          <w:szCs w:val="28"/>
        </w:rPr>
        <w:t xml:space="preserve"> </w:t>
      </w:r>
      <w:r w:rsidR="0075258C" w:rsidRPr="000C0499">
        <w:rPr>
          <w:b/>
          <w:w w:val="105"/>
          <w:sz w:val="28"/>
          <w:szCs w:val="28"/>
        </w:rPr>
        <w:t>CIUDADANO</w:t>
      </w:r>
    </w:p>
    <w:p w:rsidR="00535F23" w:rsidRPr="000C0499" w:rsidRDefault="00DD5545" w:rsidP="00320E78">
      <w:pPr>
        <w:pStyle w:val="Prrafodelista"/>
        <w:spacing w:before="1"/>
        <w:ind w:left="128"/>
        <w:jc w:val="center"/>
        <w:rPr>
          <w:b/>
          <w:sz w:val="24"/>
          <w:szCs w:val="24"/>
        </w:rPr>
      </w:pPr>
      <w:r w:rsidRPr="000C0499">
        <w:rPr>
          <w:b/>
          <w:sz w:val="24"/>
          <w:szCs w:val="24"/>
        </w:rPr>
        <w:t>Enero a Diciembre</w:t>
      </w:r>
      <w:r w:rsidR="00320E78">
        <w:rPr>
          <w:b/>
          <w:sz w:val="24"/>
          <w:szCs w:val="24"/>
        </w:rPr>
        <w:t xml:space="preserve"> </w:t>
      </w:r>
      <w:r w:rsidR="00320E78" w:rsidRPr="000C0499">
        <w:rPr>
          <w:b/>
          <w:sz w:val="24"/>
          <w:szCs w:val="24"/>
        </w:rPr>
        <w:t xml:space="preserve">2023 </w:t>
      </w:r>
    </w:p>
    <w:p w:rsidR="00535F23" w:rsidRPr="000C0499" w:rsidRDefault="00535F23" w:rsidP="008B292F">
      <w:pPr>
        <w:spacing w:before="41"/>
        <w:ind w:left="142"/>
        <w:jc w:val="center"/>
        <w:rPr>
          <w:b/>
          <w:sz w:val="28"/>
          <w:szCs w:val="28"/>
        </w:rPr>
      </w:pPr>
    </w:p>
    <w:p w:rsidR="007B585D" w:rsidRPr="000C0499" w:rsidRDefault="007B585D" w:rsidP="00FF7453">
      <w:pPr>
        <w:pStyle w:val="Textoindependiente"/>
        <w:spacing w:before="4"/>
        <w:ind w:left="-142" w:firstLine="142"/>
        <w:rPr>
          <w:sz w:val="24"/>
          <w:szCs w:val="24"/>
        </w:rPr>
      </w:pPr>
    </w:p>
    <w:p w:rsidR="007B585D" w:rsidRPr="000C0499" w:rsidRDefault="00BF44E9" w:rsidP="009976B0">
      <w:pPr>
        <w:pStyle w:val="Prrafodelista"/>
        <w:numPr>
          <w:ilvl w:val="0"/>
          <w:numId w:val="1"/>
        </w:numPr>
        <w:tabs>
          <w:tab w:val="left" w:pos="284"/>
        </w:tabs>
        <w:spacing w:before="1"/>
        <w:ind w:left="142" w:hanging="142"/>
        <w:rPr>
          <w:b/>
          <w:w w:val="105"/>
          <w:sz w:val="24"/>
          <w:szCs w:val="24"/>
        </w:rPr>
      </w:pPr>
      <w:r w:rsidRPr="000C0499">
        <w:rPr>
          <w:b/>
          <w:w w:val="105"/>
          <w:sz w:val="24"/>
          <w:szCs w:val="24"/>
        </w:rPr>
        <w:t>PRESENTACIÓN</w:t>
      </w:r>
    </w:p>
    <w:p w:rsidR="007C3B63" w:rsidRPr="000C0499" w:rsidRDefault="007C3B63" w:rsidP="008B292F">
      <w:pPr>
        <w:pStyle w:val="Prrafodelista"/>
        <w:spacing w:before="1"/>
        <w:ind w:left="567" w:hanging="141"/>
        <w:rPr>
          <w:b/>
          <w:w w:val="105"/>
          <w:sz w:val="24"/>
          <w:szCs w:val="24"/>
        </w:rPr>
      </w:pPr>
    </w:p>
    <w:p w:rsidR="00733B27" w:rsidRPr="000C0499" w:rsidRDefault="00733B27" w:rsidP="00E6275C">
      <w:pPr>
        <w:pStyle w:val="Textoindependiente"/>
        <w:tabs>
          <w:tab w:val="left" w:pos="142"/>
        </w:tabs>
        <w:spacing w:before="2"/>
        <w:jc w:val="both"/>
        <w:rPr>
          <w:sz w:val="24"/>
          <w:szCs w:val="24"/>
        </w:rPr>
      </w:pPr>
      <w:r w:rsidRPr="000C0499">
        <w:rPr>
          <w:sz w:val="24"/>
          <w:szCs w:val="24"/>
        </w:rPr>
        <w:t xml:space="preserve">La Secretaría de la Función Pública </w:t>
      </w:r>
      <w:r w:rsidR="00E6275C" w:rsidRPr="000C0499">
        <w:rPr>
          <w:sz w:val="24"/>
          <w:szCs w:val="24"/>
        </w:rPr>
        <w:t xml:space="preserve">(SFP) fue creada por la Ley Nº </w:t>
      </w:r>
      <w:r w:rsidRPr="000C0499">
        <w:rPr>
          <w:sz w:val="24"/>
          <w:szCs w:val="24"/>
        </w:rPr>
        <w:t xml:space="preserve">1626/2000 "De la Función Pública", con dependencia directa de la Presidencia de la República. Dicha ley define a la institución como el organismo central normativo para la función pública y el desarrollo institucional de las entidades estatales. </w:t>
      </w:r>
    </w:p>
    <w:p w:rsidR="00E6275C" w:rsidRPr="000C0499" w:rsidRDefault="00E6275C" w:rsidP="00E6275C">
      <w:pPr>
        <w:adjustRightInd w:val="0"/>
        <w:spacing w:before="240" w:after="120" w:line="276" w:lineRule="auto"/>
        <w:jc w:val="both"/>
      </w:pPr>
      <w:r w:rsidRPr="000C0499">
        <w:t>Que, la Ley N° 7158/2023 “Que crea el Ministerio de Economía y Finanzas”; establece en su “</w:t>
      </w:r>
      <w:r w:rsidRPr="000C0499">
        <w:rPr>
          <w:i/>
        </w:rPr>
        <w:t xml:space="preserve">Artículo 10. De la absorción de la Secretaría de la Función Pública. Dispóngase la absorción de la Secretaría de la Función Pública, la cual, a partir de la vigencia de la presente ley, dependerá orgánicamente del Ministerio de Economía y Finanzas. </w:t>
      </w:r>
      <w:r w:rsidRPr="000C0499">
        <w:rPr>
          <w:b/>
          <w:i/>
        </w:rPr>
        <w:t>Toda referencia legal y reglamentaria a la Secretaría de la Función Pública, se considerará realizada al Viceministerio de Capital Humano y Gestión Organizacional</w:t>
      </w:r>
      <w:r w:rsidRPr="000C0499">
        <w:t>…”</w:t>
      </w:r>
      <w:r w:rsidR="00E95433" w:rsidRPr="000C0499">
        <w:t>.</w:t>
      </w:r>
    </w:p>
    <w:p w:rsidR="00733B27" w:rsidRPr="000C0499" w:rsidRDefault="00733B27" w:rsidP="008B292F">
      <w:pPr>
        <w:pStyle w:val="Textoindependiente"/>
        <w:tabs>
          <w:tab w:val="left" w:pos="142"/>
        </w:tabs>
        <w:spacing w:before="2"/>
        <w:ind w:left="567" w:hanging="141"/>
        <w:jc w:val="both"/>
        <w:rPr>
          <w:sz w:val="24"/>
          <w:szCs w:val="24"/>
        </w:rPr>
      </w:pPr>
    </w:p>
    <w:p w:rsidR="00733B27" w:rsidRPr="000C0499" w:rsidRDefault="00733B27" w:rsidP="00E6275C">
      <w:pPr>
        <w:pStyle w:val="Textoindependiente"/>
        <w:tabs>
          <w:tab w:val="left" w:pos="142"/>
        </w:tabs>
        <w:spacing w:before="2"/>
        <w:jc w:val="both"/>
        <w:rPr>
          <w:sz w:val="24"/>
          <w:szCs w:val="24"/>
        </w:rPr>
      </w:pPr>
      <w:r w:rsidRPr="000C0499">
        <w:rPr>
          <w:sz w:val="24"/>
          <w:szCs w:val="24"/>
        </w:rPr>
        <w:t>Entre sus principales atribuciones está, formular la política de gestión y desarrollo de las personas que trabajan en el sector público. Para lograr sus objetivos la SFP trabaja con las áreas de Gestión y Desarrollo de las Personas (o Recursos Humanos) u otras equivalentes de los organismos y entidades del Estado.</w:t>
      </w:r>
    </w:p>
    <w:p w:rsidR="00733B27" w:rsidRPr="000C0499" w:rsidRDefault="00733B27" w:rsidP="008B292F">
      <w:pPr>
        <w:pStyle w:val="Textoindependiente"/>
        <w:tabs>
          <w:tab w:val="left" w:pos="142"/>
        </w:tabs>
        <w:spacing w:before="2"/>
        <w:ind w:left="567" w:hanging="141"/>
        <w:jc w:val="both"/>
        <w:rPr>
          <w:sz w:val="24"/>
          <w:szCs w:val="24"/>
        </w:rPr>
      </w:pPr>
    </w:p>
    <w:p w:rsidR="00733B27" w:rsidRPr="000C0499" w:rsidRDefault="00235264" w:rsidP="00E6275C">
      <w:pPr>
        <w:pStyle w:val="Textoindependiente"/>
        <w:tabs>
          <w:tab w:val="left" w:pos="142"/>
        </w:tabs>
        <w:spacing w:before="2"/>
        <w:jc w:val="both"/>
        <w:rPr>
          <w:sz w:val="24"/>
          <w:szCs w:val="24"/>
        </w:rPr>
      </w:pPr>
      <w:r w:rsidRPr="000C0499">
        <w:rPr>
          <w:sz w:val="24"/>
          <w:szCs w:val="24"/>
        </w:rPr>
        <w:t>Esta ley otorga las siguientes a</w:t>
      </w:r>
      <w:r w:rsidR="00733B27" w:rsidRPr="000C0499">
        <w:rPr>
          <w:sz w:val="24"/>
          <w:szCs w:val="24"/>
        </w:rPr>
        <w:t xml:space="preserve">tribuciones </w:t>
      </w:r>
      <w:r w:rsidRPr="000C0499">
        <w:rPr>
          <w:sz w:val="24"/>
          <w:szCs w:val="24"/>
        </w:rPr>
        <w:t>en el artículo 96º:</w:t>
      </w:r>
    </w:p>
    <w:p w:rsidR="00733B27" w:rsidRPr="000C0499" w:rsidRDefault="00733B27" w:rsidP="008B292F">
      <w:pPr>
        <w:pStyle w:val="Textoindependiente"/>
        <w:tabs>
          <w:tab w:val="left" w:pos="142"/>
        </w:tabs>
        <w:spacing w:before="2"/>
        <w:ind w:left="567" w:hanging="141"/>
        <w:jc w:val="both"/>
        <w:rPr>
          <w:sz w:val="24"/>
          <w:szCs w:val="24"/>
        </w:rPr>
      </w:pP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formular la política de recursos humanos del sector público, tomando en consideración los requerimientos de un mejor servicio, así como de una gestión eficiente y transparente;</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organizar y mantener actualizado un registro sexado de la función pública;</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preparar el reglamento general de selección, admisión, calificación, evaluación y promoción del personal público, basado en un concurso público de oposición;</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participar en el estudio y análisis de las normas que regulan el sistema de jubilación y pensión a cargo del Estado;</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detectar las necesidades de capacitación del funcionario público y establecer los planes y programas necesarios para la misma;</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asesorar a la Administración Central, entes descentralizados, gobiernos departamentales y municipales, acerca de la política sobre recursos humanos a ser implementada;</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supervisar la organización y funcionamiento de los organismos o entidades del Estado, encargadas de los recursos humanos de la función pública;</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proponer el sistema de clasificación y descripción de funciones de los cargos de los organismos y entidades del Estado y mantenerlos actualizados, así como el escalafón para funcionarios públicos;</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lastRenderedPageBreak/>
        <w:t>asesorar a organismos y entidades del Estado para la racionalización en materia de escalafones y entidades y proponer criterios para la formulación de la política de remuneración a los funcionarios públicos;</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recabar los informes necesarios para el cumplimiento de sus fines, de todas las reparticiones públicas;</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realizar estudios sobre materias de su competencia para la toma de decisiones que afecten a los funcionarios públicos;</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promover el acceso de la mujer a los cargos de decisión en la función pública;</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homologar y registrar los reglamentos internos y los contratos colectivos de condiciones de trabajo, dentro de los organismos y entidades del Estado cuando ellos reúnan los requisitos de fondo y de forma para su validez;</w:t>
      </w:r>
    </w:p>
    <w:p w:rsidR="00733B27"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aprobar los proyectos de reglamento de selección, admisión, calificación y promoción del personal público, presentados por las diversas reparticiones públicas; y,</w:t>
      </w:r>
    </w:p>
    <w:p w:rsidR="006D462F" w:rsidRPr="000C0499" w:rsidRDefault="00733B27" w:rsidP="009976B0">
      <w:pPr>
        <w:pStyle w:val="NormalWeb"/>
        <w:numPr>
          <w:ilvl w:val="0"/>
          <w:numId w:val="5"/>
        </w:numPr>
        <w:tabs>
          <w:tab w:val="left" w:pos="142"/>
        </w:tabs>
        <w:spacing w:before="0" w:beforeAutospacing="0" w:after="150" w:afterAutospacing="0" w:line="300" w:lineRule="atLeast"/>
        <w:jc w:val="both"/>
        <w:rPr>
          <w:lang w:val="es-ES" w:eastAsia="en-US"/>
        </w:rPr>
      </w:pPr>
      <w:r w:rsidRPr="000C0499">
        <w:rPr>
          <w:lang w:val="es-ES" w:eastAsia="en-US"/>
        </w:rPr>
        <w:t>designar los jueces de instrucción para los sumarios administrativos.</w:t>
      </w:r>
    </w:p>
    <w:p w:rsidR="00267C2D" w:rsidRPr="000C0499" w:rsidRDefault="00267C2D" w:rsidP="008B292F">
      <w:pPr>
        <w:pStyle w:val="Textoindependiente"/>
        <w:spacing w:before="2"/>
        <w:rPr>
          <w:b/>
          <w:sz w:val="24"/>
          <w:szCs w:val="24"/>
        </w:rPr>
      </w:pPr>
    </w:p>
    <w:p w:rsidR="00701B12" w:rsidRPr="000C0499" w:rsidRDefault="00701B12" w:rsidP="00E6275C">
      <w:pPr>
        <w:widowControl/>
        <w:autoSpaceDE/>
        <w:autoSpaceDN/>
        <w:spacing w:after="200" w:line="276" w:lineRule="auto"/>
        <w:rPr>
          <w:sz w:val="24"/>
          <w:szCs w:val="24"/>
          <w:lang w:val="es-PY"/>
        </w:rPr>
      </w:pPr>
      <w:r w:rsidRPr="000C0499">
        <w:rPr>
          <w:rStyle w:val="Textoennegrita"/>
          <w:sz w:val="24"/>
          <w:szCs w:val="24"/>
        </w:rPr>
        <w:t xml:space="preserve">Atribuciones otorgadas por otras normas legales </w:t>
      </w:r>
    </w:p>
    <w:p w:rsidR="00F73077"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Ley 5766/2016 “Que modifica los artículos 54 y 56 de la Ley Nº 1626/00 “De la Función Pública</w:t>
      </w:r>
      <w:r w:rsidR="00F73077" w:rsidRPr="000C0499">
        <w:rPr>
          <w:sz w:val="24"/>
          <w:szCs w:val="24"/>
        </w:rPr>
        <w:t>”.</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A55A0C"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Ley Nº 700/1996 “Que Reglamenta el Artículo 105 de la Constitución Nacional, que dispone la prohibición de la doble remuneración”.</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F76E50"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Decreto Nº 223/2008 “Por el cual se establece las condiciones, procedimientos y competencia para la excepción de la doble remuneración a los funcionarios y contratados del sector público”, que establece en su Artículo 2º: La Secretaría de la Función Pública será la encargada de adoptar las medidas jurídicas y administrativas en materia de control del pago de la Doble Remuneración en el sector público, conjuntamente con la Dirección general de Informática y Comunicaciones dependiente de la Subsecretaría de Estado de Administración Financiera del Ministerio de Hacienda…”</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DE0014"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 xml:space="preserve">Ley Nº 3585/2008 que modifica los artículos 1º, 4º y 6º de la Ley Nº 2479/04 “Que establece la obligatoriedad de la incorporación de personas con discapacidad en las instituciones públicas. </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DE0014"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Decreto Nº 6369/2011 “Por la cual se reglamenta la Ley Nº 2479/04 que establece la obligatoriedad de la incorporación de Personas con Discapacidad en las instituciones públicas y la Ley Nº 3585/08 “Que modifica los Artículos 1º, 4º y 6º de la Ley Nº 2479/04”, y por el cual se determinan los procedimientos y mecanismos para el ejercicio de las funciones y atribuciones de la Secretaria de la Función Pública relativas al cumplimiento de dichas leyes.</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DE0014"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 xml:space="preserve">Ley Nº 5189/2014 "Que establece la obligatoriedad de la provisión de información en el uso de los recursos públicos sobre remuneraciones y otras retribuciones asignadas al servidor </w:t>
      </w:r>
      <w:r w:rsidRPr="000C0499">
        <w:rPr>
          <w:sz w:val="24"/>
          <w:szCs w:val="24"/>
        </w:rPr>
        <w:lastRenderedPageBreak/>
        <w:t xml:space="preserve">público de la República del Paraguay", en su artículo 9º establece “La Secretaría de la Función Pública será la responsable del control permanente del cumplimiento de la presente disposición legal”. </w:t>
      </w:r>
    </w:p>
    <w:p w:rsidR="00F76E50" w:rsidRPr="000C0499" w:rsidRDefault="00F76E50" w:rsidP="008B292F">
      <w:pPr>
        <w:pStyle w:val="Prrafodelista"/>
        <w:widowControl/>
        <w:autoSpaceDE/>
        <w:autoSpaceDN/>
        <w:spacing w:before="240" w:after="240"/>
        <w:ind w:left="720"/>
        <w:contextualSpacing/>
        <w:jc w:val="both"/>
        <w:rPr>
          <w:sz w:val="24"/>
          <w:szCs w:val="24"/>
        </w:rPr>
      </w:pPr>
    </w:p>
    <w:p w:rsidR="00FE254A" w:rsidRPr="000C0499" w:rsidRDefault="00701B12" w:rsidP="009976B0">
      <w:pPr>
        <w:pStyle w:val="Prrafodelista"/>
        <w:widowControl/>
        <w:numPr>
          <w:ilvl w:val="0"/>
          <w:numId w:val="3"/>
        </w:numPr>
        <w:autoSpaceDE/>
        <w:autoSpaceDN/>
        <w:spacing w:before="240" w:after="240"/>
        <w:contextualSpacing/>
        <w:jc w:val="both"/>
        <w:rPr>
          <w:sz w:val="24"/>
          <w:szCs w:val="24"/>
        </w:rPr>
      </w:pPr>
      <w:r w:rsidRPr="000C0499">
        <w:rPr>
          <w:sz w:val="24"/>
          <w:szCs w:val="24"/>
        </w:rPr>
        <w:t>Ley Nº 5747 “Que modifica el Artículo 8º de la Ley Nº 5189/2014 “Que establece la obligatoriedad de la provisión de información en el uso de los recursos públicos sobre remuneraciones y otras retribuciones asignadas al servidor público de la República del Paraguay".</w:t>
      </w:r>
    </w:p>
    <w:p w:rsidR="00FE254A" w:rsidRPr="000C0499" w:rsidRDefault="00FE254A" w:rsidP="008B292F">
      <w:pPr>
        <w:pStyle w:val="Prrafodelista"/>
        <w:widowControl/>
        <w:autoSpaceDE/>
        <w:autoSpaceDN/>
        <w:ind w:left="720"/>
        <w:contextualSpacing/>
        <w:jc w:val="both"/>
        <w:rPr>
          <w:sz w:val="24"/>
          <w:szCs w:val="24"/>
        </w:rPr>
      </w:pPr>
    </w:p>
    <w:p w:rsidR="00775353" w:rsidRPr="000C0499" w:rsidRDefault="00775353" w:rsidP="008B292F">
      <w:pPr>
        <w:pStyle w:val="Prrafodelista"/>
        <w:widowControl/>
        <w:autoSpaceDE/>
        <w:autoSpaceDN/>
        <w:ind w:left="720"/>
        <w:contextualSpacing/>
        <w:jc w:val="both"/>
        <w:rPr>
          <w:sz w:val="24"/>
          <w:szCs w:val="24"/>
        </w:rPr>
      </w:pPr>
    </w:p>
    <w:p w:rsidR="00FE254A" w:rsidRPr="000C0499" w:rsidRDefault="00701B12" w:rsidP="009976B0">
      <w:pPr>
        <w:pStyle w:val="Prrafodelista"/>
        <w:widowControl/>
        <w:numPr>
          <w:ilvl w:val="0"/>
          <w:numId w:val="3"/>
        </w:numPr>
        <w:autoSpaceDE/>
        <w:autoSpaceDN/>
        <w:contextualSpacing/>
        <w:jc w:val="both"/>
        <w:rPr>
          <w:sz w:val="24"/>
          <w:szCs w:val="24"/>
        </w:rPr>
      </w:pPr>
      <w:r w:rsidRPr="000C0499">
        <w:rPr>
          <w:b/>
          <w:sz w:val="24"/>
          <w:szCs w:val="24"/>
          <w:shd w:val="clear" w:color="auto" w:fill="FFFFFF"/>
        </w:rPr>
        <w:t xml:space="preserve">Sistema de gestión y desarrollo de las personas  </w:t>
      </w:r>
    </w:p>
    <w:p w:rsidR="00FE254A" w:rsidRPr="000C0499" w:rsidRDefault="00701B12" w:rsidP="008B292F">
      <w:pPr>
        <w:pStyle w:val="Prrafodelista"/>
        <w:widowControl/>
        <w:autoSpaceDE/>
        <w:autoSpaceDN/>
        <w:ind w:left="720"/>
        <w:contextualSpacing/>
        <w:jc w:val="both"/>
        <w:rPr>
          <w:sz w:val="24"/>
          <w:szCs w:val="24"/>
          <w:shd w:val="clear" w:color="auto" w:fill="FFFFFF"/>
        </w:rPr>
      </w:pPr>
      <w:r w:rsidRPr="000C0499">
        <w:rPr>
          <w:sz w:val="24"/>
          <w:szCs w:val="24"/>
          <w:shd w:val="clear" w:color="auto" w:fill="FFFFFF"/>
        </w:rPr>
        <w:t>Decreto Nº 1212/2014 "Que Aprueba la Implementación del Portal Único del Empleo Público “Paraguay Concursa” y la Puesta en Funcionamiento del Sistema Integrado Centralizado de la Carrera Administrativa - SICCA."</w:t>
      </w:r>
    </w:p>
    <w:p w:rsidR="00FE254A" w:rsidRPr="000C0499" w:rsidRDefault="00FE254A" w:rsidP="008B292F">
      <w:pPr>
        <w:pStyle w:val="Prrafodelista"/>
        <w:widowControl/>
        <w:autoSpaceDE/>
        <w:autoSpaceDN/>
        <w:ind w:left="720"/>
        <w:contextualSpacing/>
        <w:jc w:val="both"/>
        <w:rPr>
          <w:sz w:val="24"/>
          <w:szCs w:val="24"/>
          <w:shd w:val="clear" w:color="auto" w:fill="FFFFFF"/>
        </w:rPr>
      </w:pPr>
    </w:p>
    <w:p w:rsidR="00FE254A" w:rsidRPr="000C0499" w:rsidRDefault="00701B12" w:rsidP="009976B0">
      <w:pPr>
        <w:pStyle w:val="Prrafodelista"/>
        <w:widowControl/>
        <w:numPr>
          <w:ilvl w:val="0"/>
          <w:numId w:val="3"/>
        </w:numPr>
        <w:autoSpaceDE/>
        <w:autoSpaceDN/>
        <w:contextualSpacing/>
        <w:jc w:val="both"/>
        <w:rPr>
          <w:sz w:val="24"/>
          <w:szCs w:val="24"/>
        </w:rPr>
      </w:pPr>
      <w:r w:rsidRPr="000C0499">
        <w:rPr>
          <w:b/>
          <w:sz w:val="24"/>
          <w:szCs w:val="24"/>
          <w:shd w:val="clear" w:color="auto" w:fill="FFFFFF"/>
        </w:rPr>
        <w:t>Procedimiento para la selección y promoción</w:t>
      </w:r>
    </w:p>
    <w:p w:rsidR="00775353" w:rsidRPr="000C0499" w:rsidRDefault="00701B12" w:rsidP="008B292F">
      <w:pPr>
        <w:pStyle w:val="Prrafodelista"/>
        <w:widowControl/>
        <w:autoSpaceDE/>
        <w:autoSpaceDN/>
        <w:ind w:left="720"/>
        <w:contextualSpacing/>
        <w:jc w:val="both"/>
        <w:rPr>
          <w:sz w:val="24"/>
          <w:szCs w:val="24"/>
          <w:shd w:val="clear" w:color="auto" w:fill="FFFFFF"/>
        </w:rPr>
      </w:pPr>
      <w:r w:rsidRPr="000C0499">
        <w:rPr>
          <w:sz w:val="24"/>
          <w:szCs w:val="24"/>
          <w:shd w:val="clear" w:color="auto" w:fill="FFFFFF"/>
        </w:rPr>
        <w:t>Decreto Nº 3857/2015 “Por el cual se aprueba el Reglamento General de Selección para el Ingreso y Promoción en la Función Pública, en cargos permanentes y temporales, mediante la realización de concursos públicos de oposición, concursos de oposición y concursos de méritos, de acuerdo a los artículos 15, 25, 27 y 35 de la Ley N° 1626/2000, De la Función Pública”.</w:t>
      </w:r>
    </w:p>
    <w:p w:rsidR="00775353" w:rsidRPr="000C0499" w:rsidRDefault="00775353" w:rsidP="009976B0">
      <w:pPr>
        <w:pStyle w:val="Prrafodelista"/>
        <w:widowControl/>
        <w:numPr>
          <w:ilvl w:val="0"/>
          <w:numId w:val="3"/>
        </w:numPr>
        <w:autoSpaceDE/>
        <w:autoSpaceDN/>
        <w:contextualSpacing/>
        <w:jc w:val="both"/>
        <w:rPr>
          <w:sz w:val="24"/>
          <w:szCs w:val="24"/>
          <w:shd w:val="clear" w:color="auto" w:fill="FFFFFF"/>
        </w:rPr>
      </w:pPr>
      <w:r w:rsidRPr="000C0499">
        <w:rPr>
          <w:sz w:val="24"/>
          <w:szCs w:val="24"/>
          <w:shd w:val="clear" w:color="auto" w:fill="FFFFFF"/>
        </w:rPr>
        <w:t xml:space="preserve">Resolución SFP Nº </w:t>
      </w:r>
      <w:r w:rsidR="00FE20B0" w:rsidRPr="000C0499">
        <w:rPr>
          <w:sz w:val="24"/>
          <w:szCs w:val="24"/>
          <w:shd w:val="clear" w:color="auto" w:fill="FFFFFF"/>
        </w:rPr>
        <w:t>93/2023</w:t>
      </w:r>
      <w:r w:rsidR="00D11484" w:rsidRPr="000C0499">
        <w:rPr>
          <w:sz w:val="24"/>
          <w:szCs w:val="24"/>
          <w:shd w:val="clear" w:color="auto" w:fill="FFFFFF"/>
        </w:rPr>
        <w:t xml:space="preserve"> “Que establece el reglamento y los instrumentos técnicos a ser aplicados en los procesos de selección por concursos n los organismos y Entidades de Estado para el Eje</w:t>
      </w:r>
      <w:r w:rsidR="00FE20B0" w:rsidRPr="000C0499">
        <w:rPr>
          <w:sz w:val="24"/>
          <w:szCs w:val="24"/>
          <w:shd w:val="clear" w:color="auto" w:fill="FFFFFF"/>
        </w:rPr>
        <w:t>rcicio Fiscal 2022”, de fecha 24 de febrero de 2023</w:t>
      </w:r>
      <w:r w:rsidR="00D11484" w:rsidRPr="000C0499">
        <w:rPr>
          <w:sz w:val="24"/>
          <w:szCs w:val="24"/>
          <w:shd w:val="clear" w:color="auto" w:fill="FFFFFF"/>
        </w:rPr>
        <w:t>.</w:t>
      </w:r>
    </w:p>
    <w:p w:rsidR="00FE254A" w:rsidRPr="000C0499" w:rsidRDefault="00FE254A" w:rsidP="00775353">
      <w:pPr>
        <w:pStyle w:val="Prrafodelista"/>
        <w:widowControl/>
        <w:autoSpaceDE/>
        <w:autoSpaceDN/>
        <w:ind w:left="1500"/>
        <w:contextualSpacing/>
        <w:jc w:val="both"/>
        <w:rPr>
          <w:sz w:val="24"/>
          <w:szCs w:val="24"/>
          <w:shd w:val="clear" w:color="auto" w:fill="FFFFFF"/>
        </w:rPr>
      </w:pPr>
    </w:p>
    <w:p w:rsidR="00FD2D31" w:rsidRPr="000C0499" w:rsidRDefault="00FD2D31" w:rsidP="008B292F">
      <w:pPr>
        <w:pStyle w:val="Textoindependiente"/>
        <w:spacing w:before="2"/>
        <w:rPr>
          <w:b/>
          <w:sz w:val="24"/>
          <w:szCs w:val="24"/>
          <w:lang w:val="es-PY"/>
        </w:rPr>
      </w:pPr>
    </w:p>
    <w:p w:rsidR="00FE254A" w:rsidRPr="000C0499" w:rsidRDefault="00142F29" w:rsidP="009976B0">
      <w:pPr>
        <w:pStyle w:val="Textoindependiente"/>
        <w:numPr>
          <w:ilvl w:val="0"/>
          <w:numId w:val="1"/>
        </w:numPr>
        <w:spacing w:before="2"/>
        <w:rPr>
          <w:b/>
          <w:sz w:val="24"/>
          <w:szCs w:val="24"/>
          <w:lang w:val="es-PY"/>
        </w:rPr>
      </w:pPr>
      <w:r w:rsidRPr="000C0499">
        <w:rPr>
          <w:b/>
          <w:sz w:val="24"/>
          <w:szCs w:val="24"/>
        </w:rPr>
        <w:t>COMITÉ DE RENDICIÓN DE CUENTAS AL CIUDADANO</w:t>
      </w:r>
    </w:p>
    <w:p w:rsidR="00F01F4F" w:rsidRPr="000C0499" w:rsidRDefault="00F01F4F" w:rsidP="008B292F">
      <w:pPr>
        <w:pStyle w:val="Textoindependiente"/>
        <w:spacing w:before="2"/>
        <w:rPr>
          <w:b/>
          <w:sz w:val="24"/>
          <w:szCs w:val="24"/>
          <w:lang w:val="es-PY"/>
        </w:rPr>
      </w:pPr>
    </w:p>
    <w:p w:rsidR="002533C3" w:rsidRPr="000C0499" w:rsidRDefault="00B94A41" w:rsidP="008B292F">
      <w:pPr>
        <w:pStyle w:val="Textoindependiente"/>
        <w:spacing w:before="2"/>
        <w:jc w:val="both"/>
        <w:rPr>
          <w:sz w:val="24"/>
          <w:szCs w:val="24"/>
        </w:rPr>
      </w:pPr>
      <w:r w:rsidRPr="000C0499">
        <w:rPr>
          <w:sz w:val="24"/>
          <w:szCs w:val="24"/>
          <w:lang w:val="es-PY"/>
        </w:rPr>
        <w:t xml:space="preserve">La Secretaría de la Función Pública, </w:t>
      </w:r>
      <w:r w:rsidR="00A06CB2" w:rsidRPr="000C0499">
        <w:rPr>
          <w:sz w:val="24"/>
          <w:szCs w:val="24"/>
          <w:lang w:val="es-PY"/>
        </w:rPr>
        <w:t>conforma su Comité de Rendición de Cuentas al Ciudadano (CRCC) por Resolución N° 47/2020 y adopta el Manual de Rendición de Cuentas al Ciudadano</w:t>
      </w:r>
      <w:r w:rsidR="002533C3" w:rsidRPr="000C0499">
        <w:rPr>
          <w:sz w:val="24"/>
          <w:szCs w:val="24"/>
          <w:lang w:val="es-PY"/>
        </w:rPr>
        <w:t xml:space="preserve"> aprobado por </w:t>
      </w:r>
      <w:r w:rsidR="002A6289" w:rsidRPr="000C0499">
        <w:rPr>
          <w:sz w:val="24"/>
          <w:szCs w:val="24"/>
        </w:rPr>
        <w:t>Decreto Nº 2991/19</w:t>
      </w:r>
      <w:r w:rsidR="002533C3" w:rsidRPr="000C0499">
        <w:rPr>
          <w:sz w:val="24"/>
          <w:szCs w:val="24"/>
        </w:rPr>
        <w:t>.</w:t>
      </w:r>
    </w:p>
    <w:p w:rsidR="00827220" w:rsidRPr="000C0499" w:rsidRDefault="002A6289" w:rsidP="008B292F">
      <w:pPr>
        <w:pStyle w:val="Textoindependiente"/>
        <w:spacing w:before="2"/>
        <w:jc w:val="both"/>
        <w:rPr>
          <w:sz w:val="24"/>
          <w:szCs w:val="24"/>
        </w:rPr>
      </w:pPr>
      <w:r w:rsidRPr="000C0499">
        <w:rPr>
          <w:sz w:val="24"/>
          <w:szCs w:val="24"/>
        </w:rPr>
        <w:br/>
      </w:r>
      <w:r w:rsidR="00F816F9" w:rsidRPr="000C0499">
        <w:rPr>
          <w:sz w:val="24"/>
          <w:szCs w:val="24"/>
        </w:rPr>
        <w:t xml:space="preserve">Este comité tiene a su cargo </w:t>
      </w:r>
      <w:r w:rsidRPr="000C0499">
        <w:rPr>
          <w:sz w:val="24"/>
          <w:szCs w:val="24"/>
        </w:rPr>
        <w:t xml:space="preserve">elaborar </w:t>
      </w:r>
      <w:r w:rsidR="00F816F9" w:rsidRPr="000C0499">
        <w:rPr>
          <w:sz w:val="24"/>
          <w:szCs w:val="24"/>
        </w:rPr>
        <w:t xml:space="preserve">los </w:t>
      </w:r>
      <w:r w:rsidRPr="000C0499">
        <w:rPr>
          <w:sz w:val="24"/>
          <w:szCs w:val="24"/>
        </w:rPr>
        <w:t xml:space="preserve">informes parciales periódicos y </w:t>
      </w:r>
      <w:r w:rsidR="00827220" w:rsidRPr="000C0499">
        <w:rPr>
          <w:sz w:val="24"/>
          <w:szCs w:val="24"/>
        </w:rPr>
        <w:t>el</w:t>
      </w:r>
      <w:r w:rsidRPr="000C0499">
        <w:rPr>
          <w:sz w:val="24"/>
          <w:szCs w:val="24"/>
        </w:rPr>
        <w:t xml:space="preserve"> informe </w:t>
      </w:r>
      <w:r w:rsidR="00827220" w:rsidRPr="000C0499">
        <w:rPr>
          <w:sz w:val="24"/>
          <w:szCs w:val="24"/>
        </w:rPr>
        <w:t xml:space="preserve">anual, las cuales deben estar </w:t>
      </w:r>
      <w:r w:rsidRPr="000C0499">
        <w:rPr>
          <w:sz w:val="24"/>
          <w:szCs w:val="24"/>
        </w:rPr>
        <w:t>a disposición de la ciudadanía para el libre acceso y control. </w:t>
      </w:r>
    </w:p>
    <w:p w:rsidR="00733B27" w:rsidRPr="000C0499" w:rsidRDefault="00733B27" w:rsidP="008B292F">
      <w:pPr>
        <w:pStyle w:val="Textoindependiente"/>
        <w:spacing w:before="2"/>
        <w:rPr>
          <w:b/>
          <w:sz w:val="24"/>
          <w:szCs w:val="24"/>
        </w:rPr>
      </w:pPr>
    </w:p>
    <w:p w:rsidR="007A7FF4" w:rsidRPr="000C0499" w:rsidRDefault="00B94A41" w:rsidP="008B292F">
      <w:pPr>
        <w:pStyle w:val="Textoindependiente"/>
        <w:spacing w:before="2"/>
        <w:ind w:left="488"/>
        <w:rPr>
          <w:b/>
          <w:sz w:val="24"/>
          <w:szCs w:val="24"/>
        </w:rPr>
      </w:pPr>
      <w:r w:rsidRPr="000C0499">
        <w:rPr>
          <w:b/>
          <w:sz w:val="24"/>
          <w:szCs w:val="24"/>
        </w:rPr>
        <w:t xml:space="preserve">Integrantes: </w:t>
      </w:r>
    </w:p>
    <w:p w:rsidR="00B94A41" w:rsidRPr="000C0499" w:rsidRDefault="00B94A41" w:rsidP="008B292F">
      <w:pPr>
        <w:pStyle w:val="Textoindependiente"/>
        <w:spacing w:before="2"/>
        <w:ind w:left="488"/>
        <w:rPr>
          <w:b/>
          <w:sz w:val="24"/>
          <w:szCs w:val="24"/>
        </w:rPr>
      </w:pPr>
    </w:p>
    <w:p w:rsidR="006C7B01" w:rsidRPr="000C0499" w:rsidRDefault="00FE20B0" w:rsidP="009976B0">
      <w:pPr>
        <w:pStyle w:val="Textoindependiente"/>
        <w:numPr>
          <w:ilvl w:val="0"/>
          <w:numId w:val="2"/>
        </w:numPr>
        <w:spacing w:before="7" w:after="1" w:line="276" w:lineRule="auto"/>
        <w:rPr>
          <w:sz w:val="24"/>
          <w:szCs w:val="24"/>
        </w:rPr>
      </w:pPr>
      <w:r w:rsidRPr="000C0499">
        <w:rPr>
          <w:b/>
          <w:sz w:val="24"/>
          <w:szCs w:val="24"/>
        </w:rPr>
        <w:t>Antonia Vaneza Flores</w:t>
      </w:r>
      <w:r w:rsidR="006C7B01" w:rsidRPr="000C0499">
        <w:rPr>
          <w:sz w:val="24"/>
          <w:szCs w:val="24"/>
        </w:rPr>
        <w:t>, Director</w:t>
      </w:r>
      <w:r w:rsidRPr="000C0499">
        <w:rPr>
          <w:sz w:val="24"/>
          <w:szCs w:val="24"/>
        </w:rPr>
        <w:t>a</w:t>
      </w:r>
      <w:r w:rsidR="006C7B01" w:rsidRPr="000C0499">
        <w:rPr>
          <w:sz w:val="24"/>
          <w:szCs w:val="24"/>
        </w:rPr>
        <w:t xml:space="preserve"> de Transparencia y Anticorrupción y Coordinador</w:t>
      </w:r>
      <w:r w:rsidRPr="000C0499">
        <w:rPr>
          <w:sz w:val="24"/>
          <w:szCs w:val="24"/>
        </w:rPr>
        <w:t>a</w:t>
      </w:r>
      <w:r w:rsidR="006C7B01" w:rsidRPr="000C0499">
        <w:rPr>
          <w:sz w:val="24"/>
          <w:szCs w:val="24"/>
        </w:rPr>
        <w:t xml:space="preserve"> CRCC</w:t>
      </w:r>
    </w:p>
    <w:p w:rsidR="006C7B01" w:rsidRPr="000C0499" w:rsidRDefault="00FE20B0" w:rsidP="009976B0">
      <w:pPr>
        <w:pStyle w:val="Textoindependiente"/>
        <w:numPr>
          <w:ilvl w:val="0"/>
          <w:numId w:val="2"/>
        </w:numPr>
        <w:spacing w:before="7" w:after="1" w:line="276" w:lineRule="auto"/>
        <w:rPr>
          <w:sz w:val="24"/>
          <w:szCs w:val="24"/>
        </w:rPr>
      </w:pPr>
      <w:r w:rsidRPr="000C0499">
        <w:rPr>
          <w:b/>
          <w:sz w:val="24"/>
          <w:szCs w:val="24"/>
        </w:rPr>
        <w:t>Jorge Chamorro</w:t>
      </w:r>
      <w:r w:rsidR="006C7B01" w:rsidRPr="000C0499">
        <w:rPr>
          <w:sz w:val="24"/>
          <w:szCs w:val="24"/>
        </w:rPr>
        <w:t xml:space="preserve">, </w:t>
      </w:r>
      <w:r w:rsidRPr="000C0499">
        <w:rPr>
          <w:sz w:val="24"/>
          <w:szCs w:val="24"/>
        </w:rPr>
        <w:t>Director</w:t>
      </w:r>
      <w:r w:rsidR="006C7B01" w:rsidRPr="000C0499">
        <w:rPr>
          <w:sz w:val="24"/>
          <w:szCs w:val="24"/>
        </w:rPr>
        <w:t xml:space="preserve"> General de Gabinete</w:t>
      </w:r>
      <w:r w:rsidR="006C7B01" w:rsidRPr="000C0499">
        <w:rPr>
          <w:sz w:val="24"/>
          <w:szCs w:val="24"/>
        </w:rPr>
        <w:tab/>
      </w:r>
    </w:p>
    <w:p w:rsidR="006C7B01" w:rsidRPr="000C0499" w:rsidRDefault="006C7B01" w:rsidP="009976B0">
      <w:pPr>
        <w:pStyle w:val="Textoindependiente"/>
        <w:numPr>
          <w:ilvl w:val="0"/>
          <w:numId w:val="2"/>
        </w:numPr>
        <w:spacing w:before="7" w:after="1" w:line="276" w:lineRule="auto"/>
        <w:rPr>
          <w:sz w:val="24"/>
          <w:szCs w:val="24"/>
        </w:rPr>
      </w:pPr>
      <w:r w:rsidRPr="000C0499">
        <w:rPr>
          <w:b/>
          <w:sz w:val="24"/>
          <w:szCs w:val="24"/>
        </w:rPr>
        <w:t>Gloria Beatriz Benítez Jara</w:t>
      </w:r>
      <w:r w:rsidR="00456622" w:rsidRPr="000C0499">
        <w:rPr>
          <w:sz w:val="24"/>
          <w:szCs w:val="24"/>
        </w:rPr>
        <w:t xml:space="preserve">, </w:t>
      </w:r>
      <w:r w:rsidRPr="000C0499">
        <w:rPr>
          <w:sz w:val="24"/>
          <w:szCs w:val="24"/>
        </w:rPr>
        <w:t xml:space="preserve">Directora </w:t>
      </w:r>
      <w:r w:rsidR="00456622" w:rsidRPr="000C0499">
        <w:rPr>
          <w:sz w:val="24"/>
          <w:szCs w:val="24"/>
        </w:rPr>
        <w:t>de Planificación y Monitoreo</w:t>
      </w:r>
      <w:r w:rsidR="00456622" w:rsidRPr="000C0499">
        <w:rPr>
          <w:sz w:val="24"/>
          <w:szCs w:val="24"/>
        </w:rPr>
        <w:tab/>
      </w:r>
    </w:p>
    <w:p w:rsidR="006C7B01" w:rsidRPr="000C0499" w:rsidRDefault="00456622" w:rsidP="009976B0">
      <w:pPr>
        <w:pStyle w:val="Textoindependiente"/>
        <w:numPr>
          <w:ilvl w:val="0"/>
          <w:numId w:val="2"/>
        </w:numPr>
        <w:spacing w:before="7" w:after="1" w:line="276" w:lineRule="auto"/>
        <w:rPr>
          <w:sz w:val="24"/>
          <w:szCs w:val="24"/>
        </w:rPr>
      </w:pPr>
      <w:r w:rsidRPr="000C0499">
        <w:rPr>
          <w:b/>
          <w:sz w:val="24"/>
          <w:szCs w:val="24"/>
        </w:rPr>
        <w:t xml:space="preserve">Silvia Catherine </w:t>
      </w:r>
      <w:r w:rsidR="00FD2D31" w:rsidRPr="000C0499">
        <w:rPr>
          <w:b/>
          <w:sz w:val="24"/>
          <w:szCs w:val="24"/>
        </w:rPr>
        <w:t>Núñez</w:t>
      </w:r>
      <w:r w:rsidRPr="000C0499">
        <w:rPr>
          <w:b/>
          <w:sz w:val="24"/>
          <w:szCs w:val="24"/>
        </w:rPr>
        <w:t xml:space="preserve"> </w:t>
      </w:r>
      <w:r w:rsidR="00FD2D31" w:rsidRPr="000C0499">
        <w:rPr>
          <w:b/>
          <w:sz w:val="24"/>
          <w:szCs w:val="24"/>
        </w:rPr>
        <w:t>Núñez</w:t>
      </w:r>
      <w:r w:rsidRPr="000C0499">
        <w:rPr>
          <w:sz w:val="24"/>
          <w:szCs w:val="24"/>
        </w:rPr>
        <w:t xml:space="preserve">, </w:t>
      </w:r>
      <w:r w:rsidR="006C7B01" w:rsidRPr="000C0499">
        <w:rPr>
          <w:sz w:val="24"/>
          <w:szCs w:val="24"/>
        </w:rPr>
        <w:t>Directora General</w:t>
      </w:r>
      <w:r w:rsidRPr="000C0499">
        <w:rPr>
          <w:sz w:val="24"/>
          <w:szCs w:val="24"/>
        </w:rPr>
        <w:t xml:space="preserve"> de Administración y Finanzas</w:t>
      </w:r>
      <w:r w:rsidRPr="000C0499">
        <w:rPr>
          <w:sz w:val="24"/>
          <w:szCs w:val="24"/>
        </w:rPr>
        <w:tab/>
      </w:r>
    </w:p>
    <w:p w:rsidR="00552193" w:rsidRPr="000C0499" w:rsidRDefault="006C7B01" w:rsidP="009976B0">
      <w:pPr>
        <w:pStyle w:val="Textoindependiente"/>
        <w:numPr>
          <w:ilvl w:val="0"/>
          <w:numId w:val="2"/>
        </w:numPr>
        <w:spacing w:before="7" w:after="1" w:line="276" w:lineRule="auto"/>
        <w:rPr>
          <w:sz w:val="24"/>
          <w:szCs w:val="24"/>
        </w:rPr>
      </w:pPr>
      <w:r w:rsidRPr="000C0499">
        <w:rPr>
          <w:b/>
          <w:sz w:val="24"/>
          <w:szCs w:val="24"/>
        </w:rPr>
        <w:t>Juan</w:t>
      </w:r>
      <w:r w:rsidR="00456622" w:rsidRPr="000C0499">
        <w:rPr>
          <w:b/>
          <w:sz w:val="24"/>
          <w:szCs w:val="24"/>
        </w:rPr>
        <w:t xml:space="preserve"> Adelfi Aguilera Mancuello</w:t>
      </w:r>
      <w:r w:rsidR="00456622" w:rsidRPr="000C0499">
        <w:rPr>
          <w:sz w:val="24"/>
          <w:szCs w:val="24"/>
        </w:rPr>
        <w:t xml:space="preserve">, </w:t>
      </w:r>
      <w:r w:rsidRPr="000C0499">
        <w:rPr>
          <w:sz w:val="24"/>
          <w:szCs w:val="24"/>
        </w:rPr>
        <w:t>Director General</w:t>
      </w:r>
      <w:r w:rsidR="00456622" w:rsidRPr="000C0499">
        <w:rPr>
          <w:sz w:val="24"/>
          <w:szCs w:val="24"/>
        </w:rPr>
        <w:t xml:space="preserve"> de Tecnología d</w:t>
      </w:r>
      <w:r w:rsidR="00552193" w:rsidRPr="000C0499">
        <w:rPr>
          <w:sz w:val="24"/>
          <w:szCs w:val="24"/>
        </w:rPr>
        <w:t>e la Información y Comunicación</w:t>
      </w:r>
    </w:p>
    <w:p w:rsidR="006C7B01" w:rsidRPr="000C0499" w:rsidRDefault="00552193" w:rsidP="009976B0">
      <w:pPr>
        <w:pStyle w:val="Textoindependiente"/>
        <w:numPr>
          <w:ilvl w:val="0"/>
          <w:numId w:val="2"/>
        </w:numPr>
        <w:spacing w:before="7" w:after="1" w:line="276" w:lineRule="auto"/>
        <w:rPr>
          <w:sz w:val="24"/>
          <w:szCs w:val="24"/>
        </w:rPr>
      </w:pPr>
      <w:r w:rsidRPr="000C0499">
        <w:rPr>
          <w:b/>
          <w:sz w:val="24"/>
          <w:szCs w:val="24"/>
        </w:rPr>
        <w:t>Andrea Chamorro Orrego</w:t>
      </w:r>
      <w:r w:rsidRPr="000C0499">
        <w:rPr>
          <w:sz w:val="24"/>
          <w:szCs w:val="24"/>
        </w:rPr>
        <w:t xml:space="preserve">, </w:t>
      </w:r>
      <w:r w:rsidR="006C7B01" w:rsidRPr="000C0499">
        <w:rPr>
          <w:sz w:val="24"/>
          <w:szCs w:val="24"/>
        </w:rPr>
        <w:t>Directora General</w:t>
      </w:r>
      <w:r w:rsidRPr="000C0499">
        <w:rPr>
          <w:sz w:val="24"/>
          <w:szCs w:val="24"/>
        </w:rPr>
        <w:t xml:space="preserve"> de Comunicación Estratégica</w:t>
      </w:r>
      <w:r w:rsidRPr="000C0499">
        <w:rPr>
          <w:sz w:val="24"/>
          <w:szCs w:val="24"/>
        </w:rPr>
        <w:tab/>
      </w:r>
    </w:p>
    <w:p w:rsidR="006C7B01" w:rsidRPr="000C0499" w:rsidRDefault="00B17F42" w:rsidP="009976B0">
      <w:pPr>
        <w:pStyle w:val="Textoindependiente"/>
        <w:numPr>
          <w:ilvl w:val="0"/>
          <w:numId w:val="2"/>
        </w:numPr>
        <w:spacing w:before="7" w:after="1" w:line="276" w:lineRule="auto"/>
        <w:rPr>
          <w:sz w:val="24"/>
          <w:szCs w:val="24"/>
        </w:rPr>
      </w:pPr>
      <w:r w:rsidRPr="000C0499">
        <w:rPr>
          <w:b/>
          <w:sz w:val="24"/>
          <w:szCs w:val="24"/>
        </w:rPr>
        <w:t>Jorge Chamorro</w:t>
      </w:r>
      <w:r w:rsidR="00552193" w:rsidRPr="000C0499">
        <w:rPr>
          <w:sz w:val="24"/>
          <w:szCs w:val="24"/>
        </w:rPr>
        <w:t xml:space="preserve">, </w:t>
      </w:r>
      <w:r w:rsidRPr="000C0499">
        <w:rPr>
          <w:sz w:val="24"/>
          <w:szCs w:val="24"/>
        </w:rPr>
        <w:t xml:space="preserve">Encargado de Despacho </w:t>
      </w:r>
      <w:r w:rsidR="00552193" w:rsidRPr="000C0499">
        <w:rPr>
          <w:sz w:val="24"/>
          <w:szCs w:val="24"/>
        </w:rPr>
        <w:t>de Auditoría Interna Institucional</w:t>
      </w:r>
    </w:p>
    <w:p w:rsidR="00B17F42" w:rsidRPr="000C0499" w:rsidRDefault="00374E32" w:rsidP="009976B0">
      <w:pPr>
        <w:pStyle w:val="Textoindependiente"/>
        <w:numPr>
          <w:ilvl w:val="0"/>
          <w:numId w:val="2"/>
        </w:numPr>
        <w:spacing w:before="7" w:after="1" w:line="276" w:lineRule="auto"/>
        <w:rPr>
          <w:sz w:val="24"/>
          <w:szCs w:val="24"/>
        </w:rPr>
      </w:pPr>
      <w:r w:rsidRPr="000C0499">
        <w:rPr>
          <w:b/>
          <w:sz w:val="24"/>
          <w:szCs w:val="24"/>
        </w:rPr>
        <w:t>Rodney Cano</w:t>
      </w:r>
      <w:r w:rsidR="00552193" w:rsidRPr="000C0499">
        <w:rPr>
          <w:sz w:val="24"/>
          <w:szCs w:val="24"/>
        </w:rPr>
        <w:t xml:space="preserve">, </w:t>
      </w:r>
      <w:r w:rsidR="006C7B01" w:rsidRPr="000C0499">
        <w:rPr>
          <w:sz w:val="24"/>
          <w:szCs w:val="24"/>
        </w:rPr>
        <w:t>Director</w:t>
      </w:r>
      <w:r w:rsidR="00552193" w:rsidRPr="000C0499">
        <w:rPr>
          <w:sz w:val="24"/>
          <w:szCs w:val="24"/>
        </w:rPr>
        <w:t xml:space="preserve"> de Gestión y Desarrollo de las Personas</w:t>
      </w:r>
    </w:p>
    <w:p w:rsidR="006C7B01" w:rsidRPr="000C0499" w:rsidRDefault="006C7B01" w:rsidP="00B17F42">
      <w:pPr>
        <w:pStyle w:val="Textoindependiente"/>
        <w:spacing w:before="7" w:after="1" w:line="276" w:lineRule="auto"/>
        <w:ind w:left="1208"/>
        <w:rPr>
          <w:sz w:val="24"/>
          <w:szCs w:val="24"/>
        </w:rPr>
      </w:pPr>
    </w:p>
    <w:p w:rsidR="00B17F42" w:rsidRPr="000C0499" w:rsidRDefault="00B17F42" w:rsidP="00B17F42">
      <w:pPr>
        <w:pStyle w:val="Textoindependiente"/>
        <w:spacing w:before="7" w:after="1" w:line="276" w:lineRule="auto"/>
        <w:ind w:left="1208"/>
        <w:rPr>
          <w:sz w:val="24"/>
          <w:szCs w:val="24"/>
        </w:rPr>
      </w:pPr>
    </w:p>
    <w:p w:rsidR="006C7B01" w:rsidRPr="000C0499" w:rsidRDefault="00B17F42" w:rsidP="009976B0">
      <w:pPr>
        <w:pStyle w:val="Textoindependiente"/>
        <w:numPr>
          <w:ilvl w:val="0"/>
          <w:numId w:val="2"/>
        </w:numPr>
        <w:spacing w:before="7" w:after="1" w:line="276" w:lineRule="auto"/>
        <w:rPr>
          <w:sz w:val="24"/>
          <w:szCs w:val="24"/>
        </w:rPr>
      </w:pPr>
      <w:r w:rsidRPr="000C0499">
        <w:rPr>
          <w:b/>
          <w:sz w:val="24"/>
          <w:szCs w:val="24"/>
        </w:rPr>
        <w:t>Edilson Steven Fleitas</w:t>
      </w:r>
      <w:r w:rsidR="000B73AF" w:rsidRPr="000C0499">
        <w:rPr>
          <w:sz w:val="24"/>
          <w:szCs w:val="24"/>
        </w:rPr>
        <w:t xml:space="preserve">, </w:t>
      </w:r>
      <w:r w:rsidR="006C7B01" w:rsidRPr="000C0499">
        <w:rPr>
          <w:sz w:val="24"/>
          <w:szCs w:val="24"/>
        </w:rPr>
        <w:t>Director General</w:t>
      </w:r>
      <w:r w:rsidR="000B73AF" w:rsidRPr="000C0499">
        <w:rPr>
          <w:sz w:val="24"/>
          <w:szCs w:val="24"/>
        </w:rPr>
        <w:t xml:space="preserve"> de Asuntos Jurídico</w:t>
      </w:r>
      <w:r w:rsidR="000B73AF" w:rsidRPr="000C0499">
        <w:rPr>
          <w:sz w:val="24"/>
          <w:szCs w:val="24"/>
        </w:rPr>
        <w:tab/>
      </w:r>
    </w:p>
    <w:p w:rsidR="006C7B01" w:rsidRPr="000C0499" w:rsidRDefault="00B17F42" w:rsidP="009976B0">
      <w:pPr>
        <w:pStyle w:val="Textoindependiente"/>
        <w:numPr>
          <w:ilvl w:val="0"/>
          <w:numId w:val="2"/>
        </w:numPr>
        <w:spacing w:before="7" w:after="1" w:line="276" w:lineRule="auto"/>
        <w:rPr>
          <w:sz w:val="24"/>
          <w:szCs w:val="24"/>
        </w:rPr>
      </w:pPr>
      <w:r w:rsidRPr="000C0499">
        <w:rPr>
          <w:b/>
          <w:sz w:val="24"/>
          <w:szCs w:val="24"/>
        </w:rPr>
        <w:t>Nathalie Leticia Delorme Delmás</w:t>
      </w:r>
      <w:r w:rsidR="000B73AF" w:rsidRPr="000C0499">
        <w:rPr>
          <w:sz w:val="24"/>
          <w:szCs w:val="24"/>
        </w:rPr>
        <w:t xml:space="preserve">, </w:t>
      </w:r>
      <w:r w:rsidR="006C7B01" w:rsidRPr="000C0499">
        <w:rPr>
          <w:sz w:val="24"/>
          <w:szCs w:val="24"/>
        </w:rPr>
        <w:t>Directora General</w:t>
      </w:r>
      <w:r w:rsidR="000B73AF" w:rsidRPr="000C0499">
        <w:rPr>
          <w:sz w:val="24"/>
          <w:szCs w:val="24"/>
        </w:rPr>
        <w:t xml:space="preserve"> de Concursos</w:t>
      </w:r>
      <w:r w:rsidR="000B73AF" w:rsidRPr="000C0499">
        <w:rPr>
          <w:sz w:val="24"/>
          <w:szCs w:val="24"/>
        </w:rPr>
        <w:tab/>
      </w:r>
    </w:p>
    <w:p w:rsidR="006C7B01" w:rsidRPr="000C0499" w:rsidRDefault="000B73AF" w:rsidP="009976B0">
      <w:pPr>
        <w:pStyle w:val="Textoindependiente"/>
        <w:numPr>
          <w:ilvl w:val="0"/>
          <w:numId w:val="2"/>
        </w:numPr>
        <w:spacing w:before="7" w:after="1" w:line="276" w:lineRule="auto"/>
        <w:rPr>
          <w:sz w:val="24"/>
          <w:szCs w:val="24"/>
        </w:rPr>
      </w:pPr>
      <w:r w:rsidRPr="000C0499">
        <w:rPr>
          <w:b/>
          <w:sz w:val="24"/>
          <w:szCs w:val="24"/>
        </w:rPr>
        <w:t>Edid Noelia González Bareiro</w:t>
      </w:r>
      <w:r w:rsidRPr="000C0499">
        <w:rPr>
          <w:sz w:val="24"/>
          <w:szCs w:val="24"/>
        </w:rPr>
        <w:t xml:space="preserve">, </w:t>
      </w:r>
      <w:r w:rsidR="006C7B01" w:rsidRPr="000C0499">
        <w:rPr>
          <w:sz w:val="24"/>
          <w:szCs w:val="24"/>
        </w:rPr>
        <w:t>Directora General</w:t>
      </w:r>
      <w:r w:rsidRPr="000C0499">
        <w:rPr>
          <w:sz w:val="24"/>
          <w:szCs w:val="24"/>
        </w:rPr>
        <w:t xml:space="preserve"> del Instituto Nacional de la Administración Pública del Paraguay</w:t>
      </w:r>
      <w:r w:rsidRPr="000C0499">
        <w:rPr>
          <w:sz w:val="24"/>
          <w:szCs w:val="24"/>
        </w:rPr>
        <w:tab/>
      </w:r>
    </w:p>
    <w:p w:rsidR="006C7B01" w:rsidRPr="000C0499" w:rsidRDefault="00B17F42" w:rsidP="009976B0">
      <w:pPr>
        <w:pStyle w:val="Textoindependiente"/>
        <w:numPr>
          <w:ilvl w:val="0"/>
          <w:numId w:val="2"/>
        </w:numPr>
        <w:spacing w:before="7" w:after="1" w:line="276" w:lineRule="auto"/>
        <w:rPr>
          <w:sz w:val="24"/>
          <w:szCs w:val="24"/>
        </w:rPr>
      </w:pPr>
      <w:r w:rsidRPr="000C0499">
        <w:rPr>
          <w:b/>
          <w:sz w:val="24"/>
          <w:szCs w:val="24"/>
        </w:rPr>
        <w:t>Celia Báez,</w:t>
      </w:r>
      <w:r w:rsidR="009A1F90" w:rsidRPr="000C0499">
        <w:rPr>
          <w:sz w:val="24"/>
          <w:szCs w:val="24"/>
        </w:rPr>
        <w:t xml:space="preserve"> </w:t>
      </w:r>
      <w:r w:rsidR="006C7B01" w:rsidRPr="000C0499">
        <w:rPr>
          <w:sz w:val="24"/>
          <w:szCs w:val="24"/>
        </w:rPr>
        <w:t>Directora General</w:t>
      </w:r>
      <w:r w:rsidR="009A1F90" w:rsidRPr="000C0499">
        <w:rPr>
          <w:sz w:val="24"/>
          <w:szCs w:val="24"/>
        </w:rPr>
        <w:t xml:space="preserve"> de Asesoramiento Técnico a los OEE</w:t>
      </w:r>
      <w:r w:rsidR="004946BD" w:rsidRPr="000C0499">
        <w:rPr>
          <w:sz w:val="24"/>
          <w:szCs w:val="24"/>
        </w:rPr>
        <w:t>.</w:t>
      </w:r>
      <w:r w:rsidR="009A1F90" w:rsidRPr="000C0499">
        <w:rPr>
          <w:sz w:val="24"/>
          <w:szCs w:val="24"/>
        </w:rPr>
        <w:tab/>
      </w:r>
    </w:p>
    <w:p w:rsidR="006C7B01" w:rsidRPr="000C0499" w:rsidRDefault="006C7B01" w:rsidP="008B292F">
      <w:pPr>
        <w:pStyle w:val="Textoindependiente"/>
        <w:spacing w:before="7" w:after="1"/>
        <w:rPr>
          <w:sz w:val="24"/>
          <w:szCs w:val="24"/>
        </w:rPr>
      </w:pPr>
    </w:p>
    <w:p w:rsidR="00827220" w:rsidRPr="000C0499" w:rsidRDefault="00142F29" w:rsidP="009976B0">
      <w:pPr>
        <w:pStyle w:val="Textoindependiente"/>
        <w:numPr>
          <w:ilvl w:val="0"/>
          <w:numId w:val="1"/>
        </w:numPr>
        <w:spacing w:before="7" w:after="1"/>
        <w:jc w:val="both"/>
        <w:rPr>
          <w:b/>
          <w:sz w:val="24"/>
          <w:szCs w:val="24"/>
        </w:rPr>
      </w:pPr>
      <w:r w:rsidRPr="000C0499">
        <w:rPr>
          <w:b/>
          <w:sz w:val="24"/>
          <w:szCs w:val="24"/>
        </w:rPr>
        <w:t xml:space="preserve">PLAN DE RENDICIÓN DE CUENTAS AL CIUDADANO </w:t>
      </w:r>
    </w:p>
    <w:p w:rsidR="008802E8" w:rsidRPr="000C0499" w:rsidRDefault="008802E8" w:rsidP="008B292F">
      <w:pPr>
        <w:pStyle w:val="Textoindependiente"/>
        <w:spacing w:before="7" w:after="1"/>
        <w:jc w:val="both"/>
        <w:rPr>
          <w:b/>
          <w:sz w:val="24"/>
          <w:szCs w:val="24"/>
        </w:rPr>
      </w:pPr>
    </w:p>
    <w:p w:rsidR="002533C3" w:rsidRPr="000C0499" w:rsidRDefault="008802E8" w:rsidP="008B292F">
      <w:pPr>
        <w:pStyle w:val="Textoindependiente"/>
        <w:spacing w:before="7" w:after="1"/>
        <w:jc w:val="both"/>
        <w:rPr>
          <w:sz w:val="24"/>
          <w:szCs w:val="24"/>
        </w:rPr>
      </w:pPr>
      <w:r w:rsidRPr="000C0499">
        <w:rPr>
          <w:sz w:val="24"/>
          <w:szCs w:val="24"/>
        </w:rPr>
        <w:t xml:space="preserve">La </w:t>
      </w:r>
      <w:r w:rsidR="002533C3" w:rsidRPr="000C0499">
        <w:rPr>
          <w:sz w:val="24"/>
          <w:szCs w:val="24"/>
        </w:rPr>
        <w:t>coordinación de las acciones recae sobre el Comité de Rendición d</w:t>
      </w:r>
      <w:r w:rsidRPr="000C0499">
        <w:rPr>
          <w:sz w:val="24"/>
          <w:szCs w:val="24"/>
        </w:rPr>
        <w:t>e Cuentas al Ciudadano, con la misión de elaborar el Plan de Rendición de C</w:t>
      </w:r>
      <w:r w:rsidR="002533C3" w:rsidRPr="000C0499">
        <w:rPr>
          <w:sz w:val="24"/>
          <w:szCs w:val="24"/>
        </w:rPr>
        <w:t>uentas institucional y gestionar los mecanismos necesarios para dar avances al mismo, con la colaboración activa y coordinada de todos sus miembros.</w:t>
      </w:r>
    </w:p>
    <w:p w:rsidR="000F452D" w:rsidRPr="000C0499" w:rsidRDefault="000F452D" w:rsidP="008B292F">
      <w:pPr>
        <w:pStyle w:val="Textoindependiente"/>
        <w:spacing w:before="7" w:after="1"/>
        <w:jc w:val="both"/>
        <w:rPr>
          <w:sz w:val="24"/>
          <w:szCs w:val="24"/>
        </w:rPr>
      </w:pPr>
    </w:p>
    <w:p w:rsidR="00292808" w:rsidRPr="000C0499" w:rsidRDefault="00292808" w:rsidP="008B292F">
      <w:pPr>
        <w:pStyle w:val="Textoindependiente"/>
        <w:spacing w:before="7" w:after="1"/>
        <w:jc w:val="both"/>
        <w:rPr>
          <w:sz w:val="24"/>
          <w:szCs w:val="24"/>
        </w:rPr>
      </w:pPr>
    </w:p>
    <w:p w:rsidR="00292808" w:rsidRPr="000C0499" w:rsidRDefault="00292808" w:rsidP="009976B0">
      <w:pPr>
        <w:pStyle w:val="Textoindependiente"/>
        <w:numPr>
          <w:ilvl w:val="0"/>
          <w:numId w:val="4"/>
        </w:numPr>
        <w:spacing w:before="7" w:after="1"/>
        <w:jc w:val="both"/>
        <w:rPr>
          <w:sz w:val="24"/>
          <w:szCs w:val="24"/>
        </w:rPr>
      </w:pPr>
      <w:r w:rsidRPr="000C0499">
        <w:rPr>
          <w:sz w:val="24"/>
          <w:szCs w:val="24"/>
        </w:rPr>
        <w:t xml:space="preserve">Conformación del CRCC por </w:t>
      </w:r>
      <w:r w:rsidRPr="000C0499">
        <w:rPr>
          <w:sz w:val="24"/>
          <w:szCs w:val="24"/>
        </w:rPr>
        <w:tab/>
        <w:t>Resolución N° 47/20</w:t>
      </w:r>
      <w:r w:rsidRPr="000C0499">
        <w:rPr>
          <w:sz w:val="24"/>
          <w:szCs w:val="24"/>
        </w:rPr>
        <w:cr/>
      </w:r>
      <w:r w:rsidRPr="000C0499">
        <w:t xml:space="preserve"> </w:t>
      </w:r>
      <w:hyperlink r:id="rId8" w:history="1">
        <w:r w:rsidRPr="000C0499">
          <w:rPr>
            <w:rStyle w:val="Hipervnculo"/>
            <w:sz w:val="24"/>
            <w:szCs w:val="24"/>
          </w:rPr>
          <w:t>https://www.sfp.gov.py/sfp/archivos/documentos/Res.%20CRCC%2047.20_zrlpb7ev.pdf</w:t>
        </w:r>
      </w:hyperlink>
      <w:r w:rsidRPr="000C0499">
        <w:rPr>
          <w:sz w:val="24"/>
          <w:szCs w:val="24"/>
        </w:rPr>
        <w:t xml:space="preserve"> </w:t>
      </w:r>
    </w:p>
    <w:p w:rsidR="00292808" w:rsidRPr="000C0499" w:rsidRDefault="00292808" w:rsidP="008B292F">
      <w:pPr>
        <w:pStyle w:val="Textoindependiente"/>
        <w:spacing w:before="7" w:after="1"/>
        <w:jc w:val="both"/>
        <w:rPr>
          <w:sz w:val="24"/>
          <w:szCs w:val="24"/>
        </w:rPr>
      </w:pPr>
    </w:p>
    <w:p w:rsidR="00292808" w:rsidRPr="000C0499" w:rsidRDefault="00292808" w:rsidP="009976B0">
      <w:pPr>
        <w:pStyle w:val="Textoindependiente"/>
        <w:numPr>
          <w:ilvl w:val="0"/>
          <w:numId w:val="4"/>
        </w:numPr>
        <w:spacing w:before="7" w:after="1"/>
        <w:jc w:val="both"/>
        <w:rPr>
          <w:sz w:val="24"/>
          <w:szCs w:val="24"/>
        </w:rPr>
      </w:pPr>
      <w:r w:rsidRPr="000C0499">
        <w:rPr>
          <w:sz w:val="24"/>
          <w:szCs w:val="24"/>
        </w:rPr>
        <w:t>Plan de Rendición de Cuentas al Ciudadano</w:t>
      </w:r>
      <w:r w:rsidRPr="000C0499">
        <w:rPr>
          <w:sz w:val="24"/>
          <w:szCs w:val="24"/>
        </w:rPr>
        <w:tab/>
        <w:t>Resolución N° 196/20</w:t>
      </w:r>
      <w:r w:rsidRPr="000C0499">
        <w:rPr>
          <w:sz w:val="24"/>
          <w:szCs w:val="24"/>
        </w:rPr>
        <w:cr/>
      </w:r>
      <w:r w:rsidRPr="000C0499">
        <w:t xml:space="preserve"> </w:t>
      </w:r>
      <w:hyperlink r:id="rId9" w:history="1">
        <w:r w:rsidRPr="000C0499">
          <w:rPr>
            <w:rStyle w:val="Hipervnculo"/>
            <w:sz w:val="24"/>
            <w:szCs w:val="24"/>
          </w:rPr>
          <w:t>https://www.sfp.gov.py/sfp/archivos/documentos/196.20_ye25er5a.pdf</w:t>
        </w:r>
      </w:hyperlink>
      <w:r w:rsidRPr="000C0499">
        <w:rPr>
          <w:sz w:val="24"/>
          <w:szCs w:val="24"/>
        </w:rPr>
        <w:t xml:space="preserve"> </w:t>
      </w:r>
    </w:p>
    <w:p w:rsidR="00292808" w:rsidRPr="000C0499" w:rsidRDefault="00292808" w:rsidP="008B292F">
      <w:pPr>
        <w:pStyle w:val="Textoindependiente"/>
        <w:spacing w:before="7" w:after="1"/>
        <w:jc w:val="both"/>
        <w:rPr>
          <w:sz w:val="24"/>
          <w:szCs w:val="24"/>
        </w:rPr>
      </w:pPr>
    </w:p>
    <w:p w:rsidR="00292808" w:rsidRPr="000C0499" w:rsidRDefault="00292808" w:rsidP="009976B0">
      <w:pPr>
        <w:pStyle w:val="Textoindependiente"/>
        <w:numPr>
          <w:ilvl w:val="0"/>
          <w:numId w:val="4"/>
        </w:numPr>
        <w:spacing w:before="7" w:after="1"/>
        <w:jc w:val="both"/>
        <w:rPr>
          <w:sz w:val="24"/>
          <w:szCs w:val="24"/>
        </w:rPr>
      </w:pPr>
      <w:r w:rsidRPr="000C0499">
        <w:rPr>
          <w:sz w:val="24"/>
          <w:szCs w:val="24"/>
        </w:rPr>
        <w:t>Plan de Rendición de Cuentas al</w:t>
      </w:r>
      <w:r w:rsidR="00FE368C" w:rsidRPr="000C0499">
        <w:rPr>
          <w:sz w:val="24"/>
          <w:szCs w:val="24"/>
        </w:rPr>
        <w:t xml:space="preserve"> Ciudadano</w:t>
      </w:r>
      <w:r w:rsidR="00FE368C" w:rsidRPr="000C0499">
        <w:rPr>
          <w:sz w:val="24"/>
          <w:szCs w:val="24"/>
        </w:rPr>
        <w:tab/>
        <w:t xml:space="preserve">Resolución N° 87 – Ejercicio 2021 </w:t>
      </w:r>
    </w:p>
    <w:p w:rsidR="00FE368C" w:rsidRPr="000C0499" w:rsidRDefault="003D4976" w:rsidP="008B292F">
      <w:pPr>
        <w:pStyle w:val="Textoindependiente"/>
        <w:spacing w:before="7" w:after="1"/>
        <w:ind w:firstLine="720"/>
        <w:jc w:val="both"/>
        <w:rPr>
          <w:sz w:val="24"/>
          <w:szCs w:val="24"/>
        </w:rPr>
      </w:pPr>
      <w:hyperlink r:id="rId10" w:history="1">
        <w:r w:rsidR="00FE368C" w:rsidRPr="000C0499">
          <w:rPr>
            <w:rStyle w:val="Hipervnculo"/>
            <w:sz w:val="24"/>
            <w:szCs w:val="24"/>
          </w:rPr>
          <w:t>https://www.sfp.gov.py/sfp/archivos/documentos/PLAN%20RCC%202021_kgt924oj.pdf</w:t>
        </w:r>
      </w:hyperlink>
      <w:r w:rsidR="00FE368C" w:rsidRPr="000C0499">
        <w:rPr>
          <w:sz w:val="24"/>
          <w:szCs w:val="24"/>
        </w:rPr>
        <w:t xml:space="preserve"> </w:t>
      </w:r>
    </w:p>
    <w:p w:rsidR="00183689" w:rsidRPr="000C0499" w:rsidRDefault="00183689" w:rsidP="00183689">
      <w:pPr>
        <w:pStyle w:val="Textoindependiente"/>
        <w:spacing w:before="7" w:after="1"/>
        <w:ind w:left="720"/>
        <w:jc w:val="both"/>
        <w:rPr>
          <w:sz w:val="24"/>
          <w:szCs w:val="24"/>
        </w:rPr>
      </w:pPr>
    </w:p>
    <w:p w:rsidR="00183689" w:rsidRPr="000C0499" w:rsidRDefault="00183689" w:rsidP="009976B0">
      <w:pPr>
        <w:pStyle w:val="Textoindependiente"/>
        <w:numPr>
          <w:ilvl w:val="0"/>
          <w:numId w:val="6"/>
        </w:numPr>
        <w:spacing w:before="7" w:after="1"/>
        <w:jc w:val="both"/>
        <w:rPr>
          <w:sz w:val="24"/>
          <w:szCs w:val="24"/>
        </w:rPr>
      </w:pPr>
      <w:r w:rsidRPr="000C0499">
        <w:rPr>
          <w:sz w:val="24"/>
          <w:szCs w:val="24"/>
        </w:rPr>
        <w:t>Plan de Rendición de Cuentas al Ciudadano</w:t>
      </w:r>
      <w:r w:rsidRPr="000C0499">
        <w:rPr>
          <w:sz w:val="24"/>
          <w:szCs w:val="24"/>
        </w:rPr>
        <w:tab/>
        <w:t xml:space="preserve">Resolución N° 105 – Ejercicio 2022 </w:t>
      </w:r>
    </w:p>
    <w:p w:rsidR="00183689" w:rsidRPr="000C0499" w:rsidRDefault="003D4976" w:rsidP="00183689">
      <w:pPr>
        <w:pStyle w:val="Textoindependiente"/>
        <w:spacing w:before="7" w:after="1"/>
        <w:ind w:left="720"/>
        <w:jc w:val="both"/>
        <w:rPr>
          <w:sz w:val="24"/>
          <w:szCs w:val="24"/>
        </w:rPr>
      </w:pPr>
      <w:hyperlink r:id="rId11" w:history="1">
        <w:r w:rsidR="00183689" w:rsidRPr="000C0499">
          <w:rPr>
            <w:rStyle w:val="Hipervnculo"/>
            <w:sz w:val="24"/>
            <w:szCs w:val="24"/>
          </w:rPr>
          <w:t>https://www.sfp.gov.py/sfp/archivos/documentos/RES%20105.22%20PLAN%20ANUAL%20RRC_8crc0fks.pdf</w:t>
        </w:r>
      </w:hyperlink>
      <w:r w:rsidR="00183689" w:rsidRPr="000C0499">
        <w:rPr>
          <w:sz w:val="24"/>
          <w:szCs w:val="24"/>
        </w:rPr>
        <w:t xml:space="preserve"> </w:t>
      </w:r>
    </w:p>
    <w:p w:rsidR="004F03E9" w:rsidRPr="000C0499" w:rsidRDefault="004F03E9" w:rsidP="004F03E9">
      <w:pPr>
        <w:pStyle w:val="Textoindependiente"/>
        <w:spacing w:before="7" w:after="1"/>
        <w:jc w:val="both"/>
        <w:rPr>
          <w:sz w:val="24"/>
          <w:szCs w:val="24"/>
        </w:rPr>
      </w:pPr>
    </w:p>
    <w:p w:rsidR="00EF70C1" w:rsidRPr="000C0499" w:rsidRDefault="00EF70C1" w:rsidP="009976B0">
      <w:pPr>
        <w:pStyle w:val="Textoindependiente"/>
        <w:numPr>
          <w:ilvl w:val="0"/>
          <w:numId w:val="7"/>
        </w:numPr>
        <w:spacing w:before="7" w:after="1"/>
        <w:jc w:val="both"/>
        <w:rPr>
          <w:sz w:val="24"/>
          <w:szCs w:val="24"/>
        </w:rPr>
      </w:pPr>
      <w:r w:rsidRPr="000C0499">
        <w:rPr>
          <w:sz w:val="24"/>
          <w:szCs w:val="24"/>
        </w:rPr>
        <w:t>Plan de Rendición de Cuentas al Ciudadano</w:t>
      </w:r>
      <w:r w:rsidRPr="000C0499">
        <w:rPr>
          <w:sz w:val="24"/>
          <w:szCs w:val="24"/>
        </w:rPr>
        <w:tab/>
        <w:t xml:space="preserve">Resolución N° 91 – Ejercicio 2023 </w:t>
      </w:r>
    </w:p>
    <w:p w:rsidR="00183689" w:rsidRPr="000C0499" w:rsidRDefault="003D4976" w:rsidP="00183689">
      <w:pPr>
        <w:pStyle w:val="Textoindependiente"/>
        <w:spacing w:before="7" w:after="1"/>
        <w:ind w:left="720"/>
        <w:jc w:val="both"/>
        <w:rPr>
          <w:sz w:val="22"/>
          <w:szCs w:val="22"/>
        </w:rPr>
      </w:pPr>
      <w:hyperlink r:id="rId12" w:history="1">
        <w:r w:rsidR="00EF70C1" w:rsidRPr="000C0499">
          <w:rPr>
            <w:rStyle w:val="Hipervnculo"/>
            <w:sz w:val="22"/>
            <w:szCs w:val="22"/>
          </w:rPr>
          <w:t>https://www.sfp.gov.py/sfp/archivos/documentos/Res%2091.23%20Plan%20RCC_SFP_8at2do75.pdf</w:t>
        </w:r>
      </w:hyperlink>
      <w:r w:rsidR="00EF70C1" w:rsidRPr="000C0499">
        <w:rPr>
          <w:sz w:val="22"/>
          <w:szCs w:val="22"/>
        </w:rPr>
        <w:t xml:space="preserve"> </w:t>
      </w:r>
    </w:p>
    <w:p w:rsidR="000F452D" w:rsidRPr="000C0499" w:rsidRDefault="000F452D" w:rsidP="008B292F">
      <w:pPr>
        <w:pStyle w:val="Textoindependiente"/>
        <w:spacing w:before="7" w:after="1"/>
        <w:jc w:val="both"/>
        <w:rPr>
          <w:b/>
          <w:sz w:val="24"/>
          <w:szCs w:val="24"/>
        </w:rPr>
      </w:pPr>
    </w:p>
    <w:p w:rsidR="007B585D" w:rsidRPr="000C0499" w:rsidRDefault="007B585D" w:rsidP="008B292F">
      <w:pPr>
        <w:rPr>
          <w:sz w:val="24"/>
          <w:szCs w:val="24"/>
        </w:rPr>
        <w:sectPr w:rsidR="007B585D" w:rsidRPr="000C0499" w:rsidSect="00EF70C1">
          <w:headerReference w:type="default" r:id="rId13"/>
          <w:footerReference w:type="default" r:id="rId14"/>
          <w:type w:val="continuous"/>
          <w:pgSz w:w="11907" w:h="16840" w:code="9"/>
          <w:pgMar w:top="1843" w:right="1134" w:bottom="720" w:left="992" w:header="284" w:footer="720" w:gutter="0"/>
          <w:cols w:space="720"/>
          <w:docGrid w:linePitch="299"/>
        </w:sectPr>
      </w:pPr>
    </w:p>
    <w:tbl>
      <w:tblPr>
        <w:tblStyle w:val="TableNormal"/>
        <w:tblW w:w="1535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071"/>
        <w:gridCol w:w="1814"/>
        <w:gridCol w:w="6420"/>
        <w:gridCol w:w="3211"/>
      </w:tblGrid>
      <w:tr w:rsidR="00E52734" w:rsidRPr="000C0499" w:rsidTr="00E95433">
        <w:trPr>
          <w:trHeight w:val="477"/>
        </w:trPr>
        <w:tc>
          <w:tcPr>
            <w:tcW w:w="15353" w:type="dxa"/>
            <w:gridSpan w:val="5"/>
            <w:shd w:val="clear" w:color="auto" w:fill="D9D9D9"/>
          </w:tcPr>
          <w:p w:rsidR="00E52734" w:rsidRPr="000C0499" w:rsidRDefault="00E52734" w:rsidP="008B292F">
            <w:pPr>
              <w:pStyle w:val="TableParagraph"/>
              <w:rPr>
                <w:sz w:val="24"/>
                <w:szCs w:val="24"/>
              </w:rPr>
            </w:pPr>
            <w:r w:rsidRPr="000C0499">
              <w:rPr>
                <w:b/>
                <w:w w:val="105"/>
                <w:sz w:val="24"/>
                <w:szCs w:val="24"/>
              </w:rPr>
              <w:lastRenderedPageBreak/>
              <w:t>MATRIZ DEL</w:t>
            </w:r>
            <w:r w:rsidRPr="000C0499">
              <w:rPr>
                <w:b/>
                <w:spacing w:val="-5"/>
                <w:w w:val="105"/>
                <w:sz w:val="24"/>
                <w:szCs w:val="24"/>
              </w:rPr>
              <w:t xml:space="preserve"> </w:t>
            </w:r>
            <w:r w:rsidRPr="000C0499">
              <w:rPr>
                <w:b/>
                <w:w w:val="105"/>
                <w:sz w:val="24"/>
                <w:szCs w:val="24"/>
              </w:rPr>
              <w:t>PLAN</w:t>
            </w:r>
            <w:r w:rsidRPr="000C0499">
              <w:rPr>
                <w:b/>
                <w:spacing w:val="-3"/>
                <w:w w:val="105"/>
                <w:sz w:val="24"/>
                <w:szCs w:val="24"/>
              </w:rPr>
              <w:t xml:space="preserve"> </w:t>
            </w:r>
            <w:r w:rsidRPr="000C0499">
              <w:rPr>
                <w:b/>
                <w:w w:val="105"/>
                <w:sz w:val="24"/>
                <w:szCs w:val="24"/>
              </w:rPr>
              <w:t>DE</w:t>
            </w:r>
            <w:r w:rsidRPr="000C0499">
              <w:rPr>
                <w:b/>
                <w:spacing w:val="-3"/>
                <w:w w:val="105"/>
                <w:sz w:val="24"/>
                <w:szCs w:val="24"/>
              </w:rPr>
              <w:t xml:space="preserve"> </w:t>
            </w:r>
            <w:r w:rsidRPr="000C0499">
              <w:rPr>
                <w:b/>
                <w:w w:val="105"/>
                <w:sz w:val="24"/>
                <w:szCs w:val="24"/>
              </w:rPr>
              <w:t>RENDICIÓN</w:t>
            </w:r>
            <w:r w:rsidRPr="000C0499">
              <w:rPr>
                <w:b/>
                <w:spacing w:val="-4"/>
                <w:w w:val="105"/>
                <w:sz w:val="24"/>
                <w:szCs w:val="24"/>
              </w:rPr>
              <w:t xml:space="preserve"> </w:t>
            </w:r>
            <w:r w:rsidRPr="000C0499">
              <w:rPr>
                <w:b/>
                <w:w w:val="105"/>
                <w:sz w:val="24"/>
                <w:szCs w:val="24"/>
              </w:rPr>
              <w:t>DE</w:t>
            </w:r>
            <w:r w:rsidRPr="000C0499">
              <w:rPr>
                <w:b/>
                <w:spacing w:val="-3"/>
                <w:w w:val="105"/>
                <w:sz w:val="24"/>
                <w:szCs w:val="24"/>
              </w:rPr>
              <w:t xml:space="preserve"> </w:t>
            </w:r>
            <w:r w:rsidRPr="000C0499">
              <w:rPr>
                <w:b/>
                <w:w w:val="105"/>
                <w:sz w:val="24"/>
                <w:szCs w:val="24"/>
              </w:rPr>
              <w:t>CUENTAS</w:t>
            </w:r>
          </w:p>
        </w:tc>
      </w:tr>
      <w:tr w:rsidR="007B585D" w:rsidRPr="000C0499" w:rsidTr="00787ECE">
        <w:trPr>
          <w:trHeight w:val="557"/>
        </w:trPr>
        <w:tc>
          <w:tcPr>
            <w:tcW w:w="837" w:type="dxa"/>
            <w:shd w:val="clear" w:color="auto" w:fill="D9D9D9"/>
          </w:tcPr>
          <w:p w:rsidR="007B585D" w:rsidRPr="000C0499" w:rsidRDefault="00BF44E9" w:rsidP="008B292F">
            <w:pPr>
              <w:pStyle w:val="TableParagraph"/>
              <w:ind w:right="108"/>
              <w:rPr>
                <w:b/>
                <w:sz w:val="20"/>
                <w:szCs w:val="20"/>
              </w:rPr>
            </w:pPr>
            <w:r w:rsidRPr="000C0499">
              <w:rPr>
                <w:b/>
                <w:w w:val="110"/>
                <w:sz w:val="20"/>
                <w:szCs w:val="20"/>
              </w:rPr>
              <w:t>Priorización</w:t>
            </w:r>
          </w:p>
        </w:tc>
        <w:tc>
          <w:tcPr>
            <w:tcW w:w="3071" w:type="dxa"/>
            <w:shd w:val="clear" w:color="auto" w:fill="D9D9D9"/>
          </w:tcPr>
          <w:p w:rsidR="007B585D" w:rsidRPr="000C0499" w:rsidRDefault="00BF44E9" w:rsidP="008B292F">
            <w:pPr>
              <w:pStyle w:val="TableParagraph"/>
              <w:ind w:right="1161"/>
              <w:jc w:val="center"/>
              <w:rPr>
                <w:b/>
                <w:sz w:val="20"/>
                <w:szCs w:val="20"/>
              </w:rPr>
            </w:pPr>
            <w:r w:rsidRPr="000C0499">
              <w:rPr>
                <w:b/>
                <w:spacing w:val="-1"/>
                <w:w w:val="110"/>
                <w:sz w:val="20"/>
                <w:szCs w:val="20"/>
              </w:rPr>
              <w:t>Tema</w:t>
            </w:r>
            <w:r w:rsidRPr="000C0499">
              <w:rPr>
                <w:b/>
                <w:spacing w:val="-3"/>
                <w:w w:val="110"/>
                <w:sz w:val="20"/>
                <w:szCs w:val="20"/>
              </w:rPr>
              <w:t xml:space="preserve"> </w:t>
            </w:r>
            <w:r w:rsidRPr="000C0499">
              <w:rPr>
                <w:b/>
                <w:spacing w:val="-1"/>
                <w:w w:val="110"/>
                <w:sz w:val="20"/>
                <w:szCs w:val="20"/>
              </w:rPr>
              <w:t>/</w:t>
            </w:r>
            <w:r w:rsidRPr="000C0499">
              <w:rPr>
                <w:b/>
                <w:spacing w:val="-3"/>
                <w:w w:val="110"/>
                <w:sz w:val="20"/>
                <w:szCs w:val="20"/>
              </w:rPr>
              <w:t xml:space="preserve"> </w:t>
            </w:r>
            <w:r w:rsidRPr="000C0499">
              <w:rPr>
                <w:b/>
                <w:spacing w:val="-1"/>
                <w:w w:val="110"/>
                <w:sz w:val="20"/>
                <w:szCs w:val="20"/>
              </w:rPr>
              <w:t>Descripción</w:t>
            </w:r>
          </w:p>
        </w:tc>
        <w:tc>
          <w:tcPr>
            <w:tcW w:w="1814" w:type="dxa"/>
            <w:shd w:val="clear" w:color="auto" w:fill="D9D9D9"/>
          </w:tcPr>
          <w:p w:rsidR="007B585D" w:rsidRPr="000C0499" w:rsidRDefault="00BF44E9" w:rsidP="008B292F">
            <w:pPr>
              <w:pStyle w:val="TableParagraph"/>
              <w:ind w:left="393"/>
              <w:jc w:val="center"/>
              <w:rPr>
                <w:b/>
                <w:sz w:val="20"/>
                <w:szCs w:val="20"/>
              </w:rPr>
            </w:pPr>
            <w:r w:rsidRPr="000C0499">
              <w:rPr>
                <w:b/>
                <w:spacing w:val="-1"/>
                <w:w w:val="110"/>
                <w:sz w:val="20"/>
                <w:szCs w:val="20"/>
              </w:rPr>
              <w:t>Vinculación</w:t>
            </w:r>
            <w:r w:rsidRPr="000C0499">
              <w:rPr>
                <w:b/>
                <w:spacing w:val="-4"/>
                <w:w w:val="110"/>
                <w:sz w:val="20"/>
                <w:szCs w:val="20"/>
              </w:rPr>
              <w:t xml:space="preserve"> </w:t>
            </w:r>
            <w:r w:rsidRPr="000C0499">
              <w:rPr>
                <w:b/>
                <w:spacing w:val="-1"/>
                <w:w w:val="110"/>
                <w:sz w:val="20"/>
                <w:szCs w:val="20"/>
              </w:rPr>
              <w:t>POI,</w:t>
            </w:r>
            <w:r w:rsidRPr="000C0499">
              <w:rPr>
                <w:b/>
                <w:spacing w:val="-3"/>
                <w:w w:val="110"/>
                <w:sz w:val="20"/>
                <w:szCs w:val="20"/>
              </w:rPr>
              <w:t xml:space="preserve"> </w:t>
            </w:r>
            <w:r w:rsidRPr="000C0499">
              <w:rPr>
                <w:b/>
                <w:spacing w:val="-1"/>
                <w:w w:val="110"/>
                <w:sz w:val="20"/>
                <w:szCs w:val="20"/>
              </w:rPr>
              <w:t>PEI,</w:t>
            </w:r>
            <w:r w:rsidRPr="000C0499">
              <w:rPr>
                <w:b/>
                <w:spacing w:val="-4"/>
                <w:w w:val="110"/>
                <w:sz w:val="20"/>
                <w:szCs w:val="20"/>
              </w:rPr>
              <w:t xml:space="preserve"> </w:t>
            </w:r>
            <w:r w:rsidRPr="000C0499">
              <w:rPr>
                <w:b/>
                <w:spacing w:val="-1"/>
                <w:w w:val="110"/>
                <w:sz w:val="20"/>
                <w:szCs w:val="20"/>
              </w:rPr>
              <w:t>PND,</w:t>
            </w:r>
            <w:r w:rsidRPr="000C0499">
              <w:rPr>
                <w:b/>
                <w:spacing w:val="-3"/>
                <w:w w:val="110"/>
                <w:sz w:val="20"/>
                <w:szCs w:val="20"/>
              </w:rPr>
              <w:t xml:space="preserve"> </w:t>
            </w:r>
            <w:r w:rsidRPr="000C0499">
              <w:rPr>
                <w:b/>
                <w:w w:val="110"/>
                <w:sz w:val="20"/>
                <w:szCs w:val="20"/>
              </w:rPr>
              <w:t>ODS.</w:t>
            </w:r>
          </w:p>
        </w:tc>
        <w:tc>
          <w:tcPr>
            <w:tcW w:w="6420" w:type="dxa"/>
            <w:shd w:val="clear" w:color="auto" w:fill="D9D9D9"/>
          </w:tcPr>
          <w:p w:rsidR="007B585D" w:rsidRPr="000C0499" w:rsidRDefault="007B585D" w:rsidP="008B292F">
            <w:pPr>
              <w:pStyle w:val="TableParagraph"/>
              <w:jc w:val="center"/>
              <w:rPr>
                <w:b/>
                <w:sz w:val="20"/>
                <w:szCs w:val="20"/>
              </w:rPr>
            </w:pPr>
          </w:p>
          <w:p w:rsidR="007B585D" w:rsidRPr="000C0499" w:rsidRDefault="00BF44E9" w:rsidP="008B292F">
            <w:pPr>
              <w:pStyle w:val="TableParagraph"/>
              <w:ind w:left="404" w:right="393"/>
              <w:jc w:val="center"/>
              <w:rPr>
                <w:b/>
                <w:sz w:val="20"/>
                <w:szCs w:val="20"/>
              </w:rPr>
            </w:pPr>
            <w:r w:rsidRPr="000C0499">
              <w:rPr>
                <w:b/>
                <w:w w:val="110"/>
                <w:sz w:val="20"/>
                <w:szCs w:val="20"/>
              </w:rPr>
              <w:t>Justificaciones</w:t>
            </w:r>
          </w:p>
        </w:tc>
        <w:tc>
          <w:tcPr>
            <w:tcW w:w="3211" w:type="dxa"/>
            <w:shd w:val="clear" w:color="auto" w:fill="D9D9D9"/>
          </w:tcPr>
          <w:p w:rsidR="007B585D" w:rsidRPr="000C0499" w:rsidRDefault="007B585D" w:rsidP="008B292F">
            <w:pPr>
              <w:pStyle w:val="TableParagraph"/>
              <w:jc w:val="center"/>
              <w:rPr>
                <w:b/>
                <w:sz w:val="20"/>
                <w:szCs w:val="20"/>
              </w:rPr>
            </w:pPr>
          </w:p>
          <w:p w:rsidR="007B585D" w:rsidRPr="000C0499" w:rsidRDefault="00BF44E9" w:rsidP="008B292F">
            <w:pPr>
              <w:pStyle w:val="TableParagraph"/>
              <w:ind w:left="20"/>
              <w:jc w:val="center"/>
              <w:rPr>
                <w:b/>
                <w:sz w:val="20"/>
                <w:szCs w:val="20"/>
              </w:rPr>
            </w:pPr>
            <w:r w:rsidRPr="000C0499">
              <w:rPr>
                <w:b/>
                <w:w w:val="110"/>
                <w:sz w:val="20"/>
                <w:szCs w:val="20"/>
              </w:rPr>
              <w:t>Evidencia</w:t>
            </w:r>
          </w:p>
        </w:tc>
      </w:tr>
      <w:tr w:rsidR="00787ECE" w:rsidRPr="000C0499" w:rsidTr="00787ECE">
        <w:trPr>
          <w:trHeight w:val="2137"/>
        </w:trPr>
        <w:tc>
          <w:tcPr>
            <w:tcW w:w="837" w:type="dxa"/>
            <w:shd w:val="clear" w:color="auto" w:fill="auto"/>
            <w:vAlign w:val="center"/>
          </w:tcPr>
          <w:p w:rsidR="00787ECE" w:rsidRPr="000C0499" w:rsidRDefault="00787ECE" w:rsidP="00787ECE">
            <w:pPr>
              <w:jc w:val="center"/>
            </w:pPr>
            <w:r w:rsidRPr="000C0499">
              <w:t>1°</w:t>
            </w:r>
          </w:p>
        </w:tc>
        <w:tc>
          <w:tcPr>
            <w:tcW w:w="3071" w:type="dxa"/>
            <w:shd w:val="clear" w:color="auto" w:fill="auto"/>
            <w:vAlign w:val="center"/>
          </w:tcPr>
          <w:p w:rsidR="00787ECE" w:rsidRPr="000C0499" w:rsidRDefault="00787ECE" w:rsidP="00787ECE">
            <w:pPr>
              <w:rPr>
                <w:lang w:val="es-PY"/>
              </w:rPr>
            </w:pPr>
            <w:r w:rsidRPr="000C0499">
              <w:t>Mejorar la Gestión del talento humano al interior de la Secretaría y proyectar a todo el Sector Público.</w:t>
            </w:r>
          </w:p>
        </w:tc>
        <w:tc>
          <w:tcPr>
            <w:tcW w:w="1814" w:type="dxa"/>
            <w:shd w:val="clear" w:color="auto" w:fill="auto"/>
            <w:vAlign w:val="center"/>
          </w:tcPr>
          <w:p w:rsidR="00787ECE" w:rsidRPr="000C0499" w:rsidRDefault="00787ECE" w:rsidP="00787ECE">
            <w:pPr>
              <w:jc w:val="center"/>
            </w:pPr>
            <w:r w:rsidRPr="000C0499">
              <w:t>ODS 16</w:t>
            </w:r>
          </w:p>
        </w:tc>
        <w:tc>
          <w:tcPr>
            <w:tcW w:w="6420" w:type="dxa"/>
            <w:shd w:val="clear" w:color="auto" w:fill="auto"/>
            <w:vAlign w:val="center"/>
          </w:tcPr>
          <w:p w:rsidR="00787ECE" w:rsidRPr="000C0499" w:rsidRDefault="00787ECE" w:rsidP="00787ECE">
            <w:pPr>
              <w:rPr>
                <w:sz w:val="16"/>
                <w:szCs w:val="16"/>
                <w:lang w:val="es-PY"/>
              </w:rPr>
            </w:pPr>
            <w:r w:rsidRPr="000C0499">
              <w:rPr>
                <w:sz w:val="16"/>
                <w:szCs w:val="16"/>
              </w:rPr>
              <w:t xml:space="preserve"> - Programa de desarrollo de la Carrera del Servicio Civil – SICCA</w:t>
            </w:r>
            <w:r w:rsidRPr="000C0499">
              <w:rPr>
                <w:sz w:val="16"/>
                <w:szCs w:val="16"/>
              </w:rPr>
              <w:br/>
              <w:t>- Reglamentaciones que Centralizan los llamados de concurso en la SFP</w:t>
            </w:r>
            <w:r w:rsidRPr="000C0499">
              <w:rPr>
                <w:sz w:val="16"/>
                <w:szCs w:val="16"/>
              </w:rPr>
              <w:br/>
              <w:t xml:space="preserve"> - Programa de Desarrollo y Fortalecimiento Institucional</w:t>
            </w:r>
            <w:r w:rsidRPr="000C0499">
              <w:rPr>
                <w:sz w:val="16"/>
                <w:szCs w:val="16"/>
              </w:rPr>
              <w:br/>
              <w:t xml:space="preserve"> - Obligatoriedad de presentación de informes a la SFP, establecido en el Decreto Reglamentario del PGN.</w:t>
            </w:r>
            <w:r w:rsidRPr="000C0499">
              <w:rPr>
                <w:sz w:val="16"/>
                <w:szCs w:val="16"/>
              </w:rPr>
              <w:br/>
              <w:t xml:space="preserve"> - Implementación de estrategias de comunicación, a través de las diferentes plataformas de la SFP.</w:t>
            </w:r>
            <w:r w:rsidRPr="000C0499">
              <w:rPr>
                <w:sz w:val="16"/>
                <w:szCs w:val="16"/>
              </w:rPr>
              <w:br/>
              <w:t xml:space="preserve"> - Programas de Formación y Capacitación de Servidoras y Servidores Públicos</w:t>
            </w:r>
            <w:r w:rsidRPr="000C0499">
              <w:rPr>
                <w:sz w:val="16"/>
                <w:szCs w:val="16"/>
              </w:rPr>
              <w:br/>
              <w:t xml:space="preserve"> - Asesoría técnica a OEE</w:t>
            </w:r>
          </w:p>
        </w:tc>
        <w:tc>
          <w:tcPr>
            <w:tcW w:w="3211" w:type="dxa"/>
            <w:shd w:val="clear" w:color="auto" w:fill="auto"/>
            <w:vAlign w:val="center"/>
          </w:tcPr>
          <w:p w:rsidR="00787ECE" w:rsidRPr="000C0499" w:rsidRDefault="003D4976" w:rsidP="00787ECE">
            <w:pPr>
              <w:rPr>
                <w:u w:val="single"/>
                <w:lang w:val="es-PY"/>
              </w:rPr>
            </w:pPr>
            <w:hyperlink r:id="rId15" w:history="1">
              <w:r w:rsidR="00787ECE" w:rsidRPr="000C0499">
                <w:rPr>
                  <w:rStyle w:val="Hipervnculo"/>
                </w:rPr>
                <w:t>https://url2.cl/4WxFa</w:t>
              </w:r>
            </w:hyperlink>
          </w:p>
        </w:tc>
      </w:tr>
      <w:tr w:rsidR="00787ECE" w:rsidRPr="000C0499" w:rsidTr="00787ECE">
        <w:trPr>
          <w:trHeight w:val="1589"/>
        </w:trPr>
        <w:tc>
          <w:tcPr>
            <w:tcW w:w="837" w:type="dxa"/>
            <w:tcBorders>
              <w:bottom w:val="single" w:sz="4" w:space="0" w:color="000000"/>
            </w:tcBorders>
            <w:shd w:val="clear" w:color="auto" w:fill="auto"/>
            <w:vAlign w:val="center"/>
          </w:tcPr>
          <w:p w:rsidR="00787ECE" w:rsidRPr="000C0499" w:rsidRDefault="00787ECE" w:rsidP="00787ECE">
            <w:pPr>
              <w:jc w:val="center"/>
            </w:pPr>
            <w:r w:rsidRPr="000C0499">
              <w:t>2°</w:t>
            </w:r>
          </w:p>
        </w:tc>
        <w:tc>
          <w:tcPr>
            <w:tcW w:w="3071" w:type="dxa"/>
            <w:tcBorders>
              <w:bottom w:val="single" w:sz="4" w:space="0" w:color="000000"/>
            </w:tcBorders>
            <w:shd w:val="clear" w:color="auto" w:fill="auto"/>
            <w:vAlign w:val="center"/>
          </w:tcPr>
          <w:p w:rsidR="00787ECE" w:rsidRPr="000C0499" w:rsidRDefault="00787ECE" w:rsidP="00787ECE">
            <w:r w:rsidRPr="000C0499">
              <w:t>Desarrollar una comunicación estratégica para obtener el necesario apoyo político y de la ciudadanía, con miras al logro de los objetivos</w:t>
            </w:r>
          </w:p>
        </w:tc>
        <w:tc>
          <w:tcPr>
            <w:tcW w:w="1814" w:type="dxa"/>
            <w:tcBorders>
              <w:bottom w:val="single" w:sz="4" w:space="0" w:color="000000"/>
            </w:tcBorders>
            <w:shd w:val="clear" w:color="auto" w:fill="auto"/>
            <w:vAlign w:val="center"/>
          </w:tcPr>
          <w:p w:rsidR="00787ECE" w:rsidRPr="000C0499" w:rsidRDefault="00787ECE" w:rsidP="00787ECE">
            <w:pPr>
              <w:jc w:val="center"/>
            </w:pPr>
            <w:r w:rsidRPr="000C0499">
              <w:t>ODS 16</w:t>
            </w:r>
          </w:p>
        </w:tc>
        <w:tc>
          <w:tcPr>
            <w:tcW w:w="6420" w:type="dxa"/>
            <w:tcBorders>
              <w:bottom w:val="single" w:sz="4" w:space="0" w:color="000000"/>
            </w:tcBorders>
            <w:shd w:val="clear" w:color="auto" w:fill="auto"/>
            <w:vAlign w:val="center"/>
          </w:tcPr>
          <w:p w:rsidR="00787ECE" w:rsidRPr="000C0499" w:rsidRDefault="00787ECE" w:rsidP="00787ECE">
            <w:pPr>
              <w:rPr>
                <w:sz w:val="16"/>
                <w:szCs w:val="16"/>
              </w:rPr>
            </w:pPr>
            <w:r w:rsidRPr="000C0499">
              <w:rPr>
                <w:sz w:val="16"/>
                <w:szCs w:val="16"/>
              </w:rPr>
              <w:t xml:space="preserve"> - Implementación de estrategias de comunicación, a través de las diferentes plataformas comunicacionales de la SFP.</w:t>
            </w:r>
          </w:p>
        </w:tc>
        <w:tc>
          <w:tcPr>
            <w:tcW w:w="3211" w:type="dxa"/>
            <w:tcBorders>
              <w:bottom w:val="single" w:sz="4" w:space="0" w:color="000000"/>
            </w:tcBorders>
            <w:shd w:val="clear" w:color="auto" w:fill="auto"/>
            <w:vAlign w:val="center"/>
          </w:tcPr>
          <w:p w:rsidR="00787ECE" w:rsidRPr="000C0499" w:rsidRDefault="003D4976" w:rsidP="00787ECE">
            <w:pPr>
              <w:rPr>
                <w:u w:val="single"/>
              </w:rPr>
            </w:pPr>
            <w:hyperlink r:id="rId16" w:history="1">
              <w:r w:rsidR="00787ECE" w:rsidRPr="000C0499">
                <w:rPr>
                  <w:rStyle w:val="Hipervnculo"/>
                </w:rPr>
                <w:t>https://url2.cl/lKj9p</w:t>
              </w:r>
            </w:hyperlink>
          </w:p>
        </w:tc>
      </w:tr>
      <w:tr w:rsidR="00787ECE" w:rsidRPr="000C0499" w:rsidTr="00787ECE">
        <w:trPr>
          <w:trHeight w:val="2585"/>
        </w:trPr>
        <w:tc>
          <w:tcPr>
            <w:tcW w:w="837" w:type="dxa"/>
            <w:tcBorders>
              <w:bottom w:val="single" w:sz="4" w:space="0" w:color="auto"/>
            </w:tcBorders>
            <w:shd w:val="clear" w:color="auto" w:fill="auto"/>
            <w:vAlign w:val="center"/>
          </w:tcPr>
          <w:p w:rsidR="00787ECE" w:rsidRPr="000C0499" w:rsidRDefault="00787ECE" w:rsidP="00787ECE">
            <w:pPr>
              <w:jc w:val="center"/>
            </w:pPr>
            <w:r w:rsidRPr="000C0499">
              <w:t>3°</w:t>
            </w:r>
          </w:p>
        </w:tc>
        <w:tc>
          <w:tcPr>
            <w:tcW w:w="3071" w:type="dxa"/>
            <w:tcBorders>
              <w:bottom w:val="single" w:sz="4" w:space="0" w:color="auto"/>
            </w:tcBorders>
            <w:shd w:val="clear" w:color="auto" w:fill="auto"/>
            <w:vAlign w:val="center"/>
          </w:tcPr>
          <w:p w:rsidR="00787ECE" w:rsidRPr="000C0499" w:rsidRDefault="00787ECE" w:rsidP="00787ECE">
            <w:r w:rsidRPr="000C0499">
              <w:t>Promover políticas de Igualdad, equidad  e idoneidad en el acceso y desarrollo de personas en los OEE.</w:t>
            </w:r>
          </w:p>
        </w:tc>
        <w:tc>
          <w:tcPr>
            <w:tcW w:w="1814" w:type="dxa"/>
            <w:tcBorders>
              <w:bottom w:val="single" w:sz="4" w:space="0" w:color="auto"/>
            </w:tcBorders>
            <w:shd w:val="clear" w:color="auto" w:fill="auto"/>
            <w:vAlign w:val="center"/>
          </w:tcPr>
          <w:p w:rsidR="00787ECE" w:rsidRPr="000C0499" w:rsidRDefault="00787ECE" w:rsidP="00787ECE">
            <w:pPr>
              <w:jc w:val="center"/>
            </w:pPr>
            <w:r w:rsidRPr="000C0499">
              <w:t>ODS 5 - 8 - 16</w:t>
            </w:r>
          </w:p>
        </w:tc>
        <w:tc>
          <w:tcPr>
            <w:tcW w:w="6420" w:type="dxa"/>
            <w:tcBorders>
              <w:bottom w:val="single" w:sz="4" w:space="0" w:color="auto"/>
            </w:tcBorders>
            <w:shd w:val="clear" w:color="auto" w:fill="auto"/>
            <w:vAlign w:val="center"/>
          </w:tcPr>
          <w:p w:rsidR="00787ECE" w:rsidRPr="000C0499" w:rsidRDefault="00787ECE" w:rsidP="00787ECE">
            <w:pPr>
              <w:rPr>
                <w:sz w:val="16"/>
                <w:szCs w:val="16"/>
              </w:rPr>
            </w:pPr>
            <w:r w:rsidRPr="000C0499">
              <w:rPr>
                <w:sz w:val="16"/>
                <w:szCs w:val="16"/>
              </w:rPr>
              <w:t xml:space="preserve"> - Programa de desarrollo de la Carrera del Servicio Civil – SICCA</w:t>
            </w:r>
            <w:r w:rsidRPr="000C0499">
              <w:rPr>
                <w:sz w:val="16"/>
                <w:szCs w:val="16"/>
              </w:rPr>
              <w:br/>
              <w:t>- Reglamentaciones que Centralizan los llamados de concurso en la SFP</w:t>
            </w:r>
            <w:r w:rsidRPr="000C0499">
              <w:rPr>
                <w:sz w:val="16"/>
                <w:szCs w:val="16"/>
              </w:rPr>
              <w:br/>
              <w:t xml:space="preserve"> - Programa de Desarrollo y Fortalecimiento Institucional</w:t>
            </w:r>
            <w:r w:rsidRPr="000C0499">
              <w:rPr>
                <w:sz w:val="16"/>
                <w:szCs w:val="16"/>
              </w:rPr>
              <w:br/>
              <w:t xml:space="preserve"> - Obligatoriedad de presentación de informes a la SFP, establecido en el Decreto Reglamentario del PGN.</w:t>
            </w:r>
            <w:r w:rsidRPr="000C0499">
              <w:rPr>
                <w:sz w:val="16"/>
                <w:szCs w:val="16"/>
              </w:rPr>
              <w:br/>
              <w:t xml:space="preserve"> - Implementación de estrategias de comunicación, a través de las diferentes plataformas de la SFP.</w:t>
            </w:r>
            <w:r w:rsidRPr="000C0499">
              <w:rPr>
                <w:sz w:val="16"/>
                <w:szCs w:val="16"/>
              </w:rPr>
              <w:br/>
              <w:t xml:space="preserve"> - Programas de Formación y Capacitación de Servidoras y Servidores Públicos</w:t>
            </w:r>
            <w:r w:rsidRPr="000C0499">
              <w:rPr>
                <w:sz w:val="16"/>
                <w:szCs w:val="16"/>
              </w:rPr>
              <w:br/>
              <w:t xml:space="preserve"> - Asesoría técnica a OEE                                                                                                                     - Aprobación del Plan Estrategico Institucional 2020-2024</w:t>
            </w:r>
            <w:r w:rsidRPr="000C0499">
              <w:rPr>
                <w:sz w:val="16"/>
                <w:szCs w:val="16"/>
              </w:rPr>
              <w:br/>
              <w:t>- Definición y Aprobación del II Plan de Igualdad, Inclusión y No Discriminación 2020 - 2024.</w:t>
            </w:r>
            <w:r w:rsidRPr="000C0499">
              <w:rPr>
                <w:sz w:val="16"/>
                <w:szCs w:val="16"/>
              </w:rPr>
              <w:br/>
              <w:t>- Adopción por parte de la SFP, del II  Plan de Igualdad, Inclusión y No Discriminación 2020 - 2024.</w:t>
            </w:r>
          </w:p>
        </w:tc>
        <w:tc>
          <w:tcPr>
            <w:tcW w:w="3211" w:type="dxa"/>
            <w:tcBorders>
              <w:bottom w:val="single" w:sz="4" w:space="0" w:color="auto"/>
            </w:tcBorders>
            <w:shd w:val="clear" w:color="auto" w:fill="auto"/>
            <w:vAlign w:val="center"/>
          </w:tcPr>
          <w:p w:rsidR="00787ECE" w:rsidRPr="000C0499" w:rsidRDefault="003D4976" w:rsidP="00787ECE">
            <w:pPr>
              <w:rPr>
                <w:u w:val="single"/>
              </w:rPr>
            </w:pPr>
            <w:hyperlink r:id="rId17" w:history="1">
              <w:r w:rsidR="00787ECE" w:rsidRPr="000C0499">
                <w:rPr>
                  <w:rStyle w:val="Hipervnculo"/>
                </w:rPr>
                <w:t>https://url2.cl/Cys5w</w:t>
              </w:r>
            </w:hyperlink>
          </w:p>
        </w:tc>
      </w:tr>
      <w:tr w:rsidR="007B585D" w:rsidRPr="000C0499" w:rsidTr="00E95433">
        <w:trPr>
          <w:trHeight w:val="183"/>
        </w:trPr>
        <w:tc>
          <w:tcPr>
            <w:tcW w:w="15353" w:type="dxa"/>
            <w:gridSpan w:val="5"/>
            <w:tcBorders>
              <w:top w:val="single" w:sz="4" w:space="0" w:color="auto"/>
              <w:left w:val="nil"/>
              <w:bottom w:val="nil"/>
              <w:right w:val="nil"/>
            </w:tcBorders>
            <w:shd w:val="clear" w:color="auto" w:fill="auto"/>
          </w:tcPr>
          <w:p w:rsidR="00FA3147" w:rsidRPr="000C0499" w:rsidRDefault="00FA3147" w:rsidP="008B292F">
            <w:pPr>
              <w:pStyle w:val="TableParagraph"/>
            </w:pPr>
          </w:p>
        </w:tc>
      </w:tr>
    </w:tbl>
    <w:p w:rsidR="007B585D" w:rsidRPr="000C0499" w:rsidRDefault="007B585D" w:rsidP="008B292F">
      <w:pPr>
        <w:rPr>
          <w:sz w:val="24"/>
          <w:szCs w:val="24"/>
        </w:rPr>
        <w:sectPr w:rsidR="007B585D" w:rsidRPr="000C0499" w:rsidSect="00932396">
          <w:pgSz w:w="16840" w:h="11910" w:orient="landscape"/>
          <w:pgMar w:top="1080" w:right="1060" w:bottom="280" w:left="1300" w:header="426" w:footer="720" w:gutter="0"/>
          <w:cols w:space="720"/>
          <w:docGrid w:linePitch="299"/>
        </w:sectPr>
      </w:pPr>
    </w:p>
    <w:tbl>
      <w:tblPr>
        <w:tblW w:w="13820" w:type="dxa"/>
        <w:tblCellMar>
          <w:left w:w="70" w:type="dxa"/>
          <w:right w:w="70" w:type="dxa"/>
        </w:tblCellMar>
        <w:tblLook w:val="04A0" w:firstRow="1" w:lastRow="0" w:firstColumn="1" w:lastColumn="0" w:noHBand="0" w:noVBand="1"/>
      </w:tblPr>
      <w:tblGrid>
        <w:gridCol w:w="1764"/>
        <w:gridCol w:w="4543"/>
        <w:gridCol w:w="7513"/>
      </w:tblGrid>
      <w:tr w:rsidR="005B25A4" w:rsidRPr="000C0499" w:rsidTr="00BA40CB">
        <w:trPr>
          <w:trHeight w:val="253"/>
        </w:trPr>
        <w:tc>
          <w:tcPr>
            <w:tcW w:w="1382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5B25A4" w:rsidRPr="000C0499" w:rsidRDefault="00E52734" w:rsidP="008B292F">
            <w:pPr>
              <w:widowControl/>
              <w:autoSpaceDE/>
              <w:autoSpaceDN/>
              <w:rPr>
                <w:b/>
                <w:bCs/>
                <w:color w:val="000000"/>
                <w:sz w:val="24"/>
                <w:szCs w:val="24"/>
                <w:lang w:val="es-PY" w:eastAsia="es-PY"/>
              </w:rPr>
            </w:pPr>
            <w:r w:rsidRPr="000C0499">
              <w:rPr>
                <w:b/>
                <w:bCs/>
                <w:color w:val="000000"/>
                <w:sz w:val="24"/>
                <w:szCs w:val="24"/>
                <w:lang w:val="es-PY" w:eastAsia="es-PY"/>
              </w:rPr>
              <w:lastRenderedPageBreak/>
              <w:t>GESTIÓN INSTITUCIONAL</w:t>
            </w:r>
          </w:p>
          <w:p w:rsidR="007F1718" w:rsidRPr="000C0499" w:rsidRDefault="007F1718" w:rsidP="008B292F">
            <w:pPr>
              <w:widowControl/>
              <w:autoSpaceDE/>
              <w:autoSpaceDN/>
              <w:rPr>
                <w:b/>
                <w:bCs/>
                <w:color w:val="000000"/>
                <w:sz w:val="24"/>
                <w:szCs w:val="24"/>
                <w:lang w:val="es-PY" w:eastAsia="es-PY"/>
              </w:rPr>
            </w:pPr>
          </w:p>
        </w:tc>
      </w:tr>
      <w:tr w:rsidR="005B25A4" w:rsidRPr="000C0499" w:rsidTr="00BA40CB">
        <w:trPr>
          <w:trHeight w:val="253"/>
        </w:trPr>
        <w:tc>
          <w:tcPr>
            <w:tcW w:w="13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1718" w:rsidRPr="000C0499" w:rsidRDefault="005B25A4" w:rsidP="008B292F">
            <w:pPr>
              <w:pStyle w:val="NormalWeb"/>
              <w:spacing w:before="0" w:beforeAutospacing="0" w:after="150" w:afterAutospacing="0"/>
              <w:jc w:val="both"/>
              <w:rPr>
                <w:color w:val="4E606C"/>
                <w:sz w:val="21"/>
                <w:szCs w:val="21"/>
              </w:rPr>
            </w:pPr>
            <w:r w:rsidRPr="000C0499">
              <w:rPr>
                <w:b/>
                <w:bCs/>
              </w:rPr>
              <w:t xml:space="preserve">Nivel de Cumplimiento  de </w:t>
            </w:r>
            <w:r w:rsidR="007F1718" w:rsidRPr="000C0499">
              <w:rPr>
                <w:b/>
                <w:bCs/>
              </w:rPr>
              <w:t>Mínimo</w:t>
            </w:r>
            <w:r w:rsidR="00EB31EE" w:rsidRPr="000C0499">
              <w:rPr>
                <w:b/>
                <w:bCs/>
              </w:rPr>
              <w:t xml:space="preserve"> de Información Disponible </w:t>
            </w:r>
            <w:r w:rsidR="00FD2D31" w:rsidRPr="000C0499">
              <w:rPr>
                <w:b/>
                <w:bCs/>
              </w:rPr>
              <w:t>–</w:t>
            </w:r>
            <w:r w:rsidR="00EB31EE" w:rsidRPr="000C0499">
              <w:rPr>
                <w:b/>
                <w:bCs/>
              </w:rPr>
              <w:t xml:space="preserve"> </w:t>
            </w:r>
            <w:r w:rsidRPr="000C0499">
              <w:rPr>
                <w:b/>
                <w:bCs/>
              </w:rPr>
              <w:t>5</w:t>
            </w:r>
            <w:r w:rsidR="00FD2D31" w:rsidRPr="000C0499">
              <w:rPr>
                <w:b/>
                <w:bCs/>
              </w:rPr>
              <w:t>.</w:t>
            </w:r>
            <w:r w:rsidRPr="000C0499">
              <w:rPr>
                <w:b/>
                <w:bCs/>
              </w:rPr>
              <w:t>189 /14</w:t>
            </w:r>
            <w:r w:rsidR="00C97048" w:rsidRPr="000C0499">
              <w:rPr>
                <w:b/>
                <w:bCs/>
              </w:rPr>
              <w:t xml:space="preserve"> “</w:t>
            </w:r>
            <w:r w:rsidR="00C97048" w:rsidRPr="000C0499">
              <w:t>Que establece la obligatoriedad de la provisión de información en el uso de los recursos públicos sobre remuneraciones y otras retribuciones asignadas al servidor público de la República del Paraguay.</w:t>
            </w:r>
          </w:p>
        </w:tc>
      </w:tr>
      <w:tr w:rsidR="005B25A4" w:rsidRPr="000C0499" w:rsidTr="00BA40CB">
        <w:trPr>
          <w:trHeight w:val="435"/>
        </w:trPr>
        <w:tc>
          <w:tcPr>
            <w:tcW w:w="1764" w:type="dxa"/>
            <w:tcBorders>
              <w:top w:val="nil"/>
              <w:left w:val="single" w:sz="4" w:space="0" w:color="auto"/>
              <w:bottom w:val="single" w:sz="4" w:space="0" w:color="auto"/>
              <w:right w:val="single" w:sz="4" w:space="0" w:color="auto"/>
            </w:tcBorders>
            <w:shd w:val="clear" w:color="000000" w:fill="D9D9D9"/>
            <w:vAlign w:val="center"/>
            <w:hideMark/>
          </w:tcPr>
          <w:p w:rsidR="005B25A4" w:rsidRPr="000C0499" w:rsidRDefault="005B25A4"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Mes</w:t>
            </w:r>
          </w:p>
        </w:tc>
        <w:tc>
          <w:tcPr>
            <w:tcW w:w="4543" w:type="dxa"/>
            <w:tcBorders>
              <w:top w:val="nil"/>
              <w:left w:val="nil"/>
              <w:bottom w:val="single" w:sz="4" w:space="0" w:color="auto"/>
              <w:right w:val="single" w:sz="4" w:space="0" w:color="auto"/>
            </w:tcBorders>
            <w:shd w:val="clear" w:color="000000" w:fill="D9D9D9"/>
            <w:vAlign w:val="center"/>
            <w:hideMark/>
          </w:tcPr>
          <w:p w:rsidR="005B25A4" w:rsidRPr="000C0499" w:rsidRDefault="005B25A4"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 xml:space="preserve">Nivel de cumplimiento </w:t>
            </w:r>
          </w:p>
        </w:tc>
        <w:tc>
          <w:tcPr>
            <w:tcW w:w="7513" w:type="dxa"/>
            <w:tcBorders>
              <w:top w:val="nil"/>
              <w:left w:val="nil"/>
              <w:bottom w:val="single" w:sz="4" w:space="0" w:color="auto"/>
              <w:right w:val="single" w:sz="4" w:space="0" w:color="auto"/>
            </w:tcBorders>
            <w:shd w:val="clear" w:color="000000" w:fill="D9D9D9"/>
            <w:vAlign w:val="center"/>
            <w:hideMark/>
          </w:tcPr>
          <w:p w:rsidR="005B25A4" w:rsidRPr="000C0499" w:rsidRDefault="005B25A4"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Enlace de la SFP</w:t>
            </w:r>
          </w:p>
        </w:tc>
      </w:tr>
    </w:tbl>
    <w:p w:rsidR="0018733A" w:rsidRPr="000C0499" w:rsidRDefault="0018733A" w:rsidP="008B292F">
      <w:pPr>
        <w:rPr>
          <w:lang w:val="es-PY"/>
        </w:rPr>
      </w:pPr>
    </w:p>
    <w:tbl>
      <w:tblPr>
        <w:tblW w:w="14225" w:type="dxa"/>
        <w:tblCellMar>
          <w:left w:w="70" w:type="dxa"/>
          <w:right w:w="70" w:type="dxa"/>
        </w:tblCellMar>
        <w:tblLook w:val="04A0" w:firstRow="1" w:lastRow="0" w:firstColumn="1" w:lastColumn="0" w:noHBand="0" w:noVBand="1"/>
      </w:tblPr>
      <w:tblGrid>
        <w:gridCol w:w="1819"/>
        <w:gridCol w:w="3438"/>
        <w:gridCol w:w="8968"/>
      </w:tblGrid>
      <w:tr w:rsidR="00F15556" w:rsidRPr="000C0499" w:rsidTr="00FE24FE">
        <w:trPr>
          <w:trHeight w:val="330"/>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15556" w:rsidRPr="000C0499" w:rsidRDefault="00787ECE" w:rsidP="008B292F">
            <w:pPr>
              <w:widowControl/>
              <w:autoSpaceDE/>
              <w:autoSpaceDN/>
              <w:rPr>
                <w:color w:val="000000"/>
                <w:sz w:val="24"/>
                <w:szCs w:val="24"/>
                <w:lang w:val="es-PY" w:eastAsia="es-PY"/>
              </w:rPr>
            </w:pPr>
            <w:r w:rsidRPr="000C0499">
              <w:rPr>
                <w:color w:val="000000"/>
                <w:sz w:val="24"/>
                <w:szCs w:val="24"/>
                <w:lang w:val="es-PY" w:eastAsia="es-PY"/>
              </w:rPr>
              <w:t>Noviembre/2022</w:t>
            </w:r>
          </w:p>
        </w:tc>
        <w:tc>
          <w:tcPr>
            <w:tcW w:w="3438" w:type="dxa"/>
            <w:tcBorders>
              <w:top w:val="single" w:sz="4" w:space="0" w:color="auto"/>
              <w:left w:val="nil"/>
              <w:bottom w:val="single" w:sz="4" w:space="0" w:color="auto"/>
              <w:right w:val="single" w:sz="4" w:space="0" w:color="auto"/>
            </w:tcBorders>
            <w:shd w:val="clear" w:color="auto" w:fill="auto"/>
          </w:tcPr>
          <w:p w:rsidR="00F15556" w:rsidRPr="000C0499" w:rsidRDefault="00F15556" w:rsidP="008B292F">
            <w:pPr>
              <w:jc w:val="center"/>
              <w:rPr>
                <w:sz w:val="24"/>
                <w:szCs w:val="24"/>
              </w:rPr>
            </w:pPr>
            <w:r w:rsidRPr="000C0499">
              <w:rPr>
                <w:sz w:val="24"/>
                <w:szCs w:val="24"/>
                <w:lang w:val="es-PY" w:eastAsia="es-PY"/>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lang w:val="es-PY"/>
              </w:rPr>
            </w:pPr>
            <w:hyperlink r:id="rId18" w:history="1">
              <w:r w:rsidR="00787ECE" w:rsidRPr="000C0499">
                <w:rPr>
                  <w:rStyle w:val="Hipervnculo"/>
                  <w:sz w:val="24"/>
                  <w:szCs w:val="24"/>
                </w:rPr>
                <w:t>https://www.sfp.gov.py/sfp/articulo/15903-informe-del-cumplimiento-de-la-ley-518914-que-corresponde-a-noviembre-de-2022.html</w:t>
              </w:r>
            </w:hyperlink>
          </w:p>
          <w:p w:rsidR="00F15556" w:rsidRPr="000C0499" w:rsidRDefault="00F15556" w:rsidP="008B292F">
            <w:pPr>
              <w:widowControl/>
              <w:autoSpaceDE/>
              <w:autoSpaceDN/>
              <w:rPr>
                <w:sz w:val="24"/>
                <w:szCs w:val="24"/>
              </w:rPr>
            </w:pP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widowControl/>
              <w:autoSpaceDE/>
              <w:autoSpaceDN/>
              <w:rPr>
                <w:color w:val="000000"/>
                <w:sz w:val="24"/>
                <w:szCs w:val="24"/>
                <w:lang w:val="es-PY" w:eastAsia="es-PY"/>
              </w:rPr>
            </w:pPr>
            <w:r w:rsidRPr="000C0499">
              <w:rPr>
                <w:color w:val="000000"/>
                <w:sz w:val="24"/>
                <w:szCs w:val="24"/>
                <w:lang w:val="es-PY" w:eastAsia="es-PY"/>
              </w:rPr>
              <w:t>Diciembre/2022</w:t>
            </w:r>
          </w:p>
        </w:tc>
        <w:tc>
          <w:tcPr>
            <w:tcW w:w="3438" w:type="dxa"/>
            <w:tcBorders>
              <w:top w:val="single" w:sz="4" w:space="0" w:color="auto"/>
              <w:left w:val="nil"/>
              <w:bottom w:val="single" w:sz="4" w:space="0" w:color="auto"/>
              <w:right w:val="single" w:sz="4" w:space="0" w:color="auto"/>
            </w:tcBorders>
            <w:shd w:val="clear" w:color="auto" w:fill="auto"/>
          </w:tcPr>
          <w:p w:rsidR="00787ECE" w:rsidRPr="000C0499" w:rsidRDefault="00787ECE" w:rsidP="00787ECE">
            <w:pPr>
              <w:jc w:val="center"/>
              <w:rPr>
                <w:sz w:val="24"/>
                <w:szCs w:val="24"/>
              </w:rPr>
            </w:pPr>
            <w:r w:rsidRPr="000C0499">
              <w:rPr>
                <w:sz w:val="24"/>
                <w:szCs w:val="24"/>
                <w:lang w:val="es-PY" w:eastAsia="es-PY"/>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rPr>
                <w:color w:val="0563C1"/>
                <w:sz w:val="24"/>
                <w:szCs w:val="24"/>
                <w:u w:val="single"/>
                <w:lang w:val="es-PY"/>
              </w:rPr>
            </w:pPr>
            <w:r w:rsidRPr="000C0499">
              <w:rPr>
                <w:color w:val="0563C1"/>
                <w:sz w:val="24"/>
                <w:szCs w:val="24"/>
                <w:u w:val="single"/>
              </w:rPr>
              <w:t>https://www.sfp.gov.py/sfp/articulo/15962-informe-del-cumplimiento-de-la-ley-518914-que-corresponde-a-diciembre-de-2022.html</w:t>
            </w: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widowControl/>
              <w:autoSpaceDE/>
              <w:autoSpaceDN/>
              <w:rPr>
                <w:color w:val="000000"/>
                <w:sz w:val="24"/>
                <w:szCs w:val="24"/>
                <w:lang w:val="es-PY" w:eastAsia="es-PY"/>
              </w:rPr>
            </w:pPr>
            <w:r w:rsidRPr="000C0499">
              <w:rPr>
                <w:color w:val="000000"/>
                <w:sz w:val="24"/>
                <w:szCs w:val="24"/>
                <w:lang w:val="es-PY" w:eastAsia="es-PY"/>
              </w:rPr>
              <w:t>Resumen Anual de Asignaciones 2022</w:t>
            </w:r>
          </w:p>
        </w:tc>
        <w:tc>
          <w:tcPr>
            <w:tcW w:w="3438" w:type="dxa"/>
            <w:tcBorders>
              <w:top w:val="single" w:sz="4" w:space="0" w:color="auto"/>
              <w:left w:val="nil"/>
              <w:bottom w:val="single" w:sz="4" w:space="0" w:color="auto"/>
              <w:right w:val="single" w:sz="4" w:space="0" w:color="auto"/>
            </w:tcBorders>
            <w:shd w:val="clear" w:color="auto" w:fill="auto"/>
          </w:tcPr>
          <w:p w:rsidR="00787ECE" w:rsidRPr="000C0499" w:rsidRDefault="00787ECE" w:rsidP="00787ECE">
            <w:pPr>
              <w:jc w:val="center"/>
              <w:rPr>
                <w:sz w:val="24"/>
                <w:szCs w:val="24"/>
                <w:lang w:val="es-PY" w:eastAsia="es-PY"/>
              </w:rPr>
            </w:pPr>
          </w:p>
          <w:p w:rsidR="00787ECE" w:rsidRPr="000C0499" w:rsidRDefault="00787ECE" w:rsidP="00787ECE">
            <w:pPr>
              <w:jc w:val="center"/>
              <w:rPr>
                <w:sz w:val="24"/>
                <w:szCs w:val="24"/>
              </w:rPr>
            </w:pPr>
            <w:r w:rsidRPr="000C0499">
              <w:rPr>
                <w:sz w:val="24"/>
                <w:szCs w:val="24"/>
                <w:lang w:val="es-PY" w:eastAsia="es-PY"/>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rPr>
                <w:color w:val="0563C1"/>
                <w:sz w:val="24"/>
                <w:szCs w:val="24"/>
                <w:u w:val="single"/>
              </w:rPr>
            </w:pPr>
            <w:r w:rsidRPr="000C0499">
              <w:rPr>
                <w:color w:val="0563C1"/>
                <w:sz w:val="24"/>
                <w:szCs w:val="24"/>
                <w:u w:val="single"/>
              </w:rPr>
              <w:t>https://www.sfp.gov.py/sfp/articulo/15966-informe-del-cumplimiento-de-la-ley-5189-sobre-resumen-total-de-remuneraciones-del-ejercicio-2022.html</w:t>
            </w: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Enero</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rPr>
                <w:color w:val="0563C1"/>
                <w:sz w:val="24"/>
                <w:szCs w:val="24"/>
                <w:u w:val="single"/>
              </w:rPr>
            </w:pPr>
            <w:r w:rsidRPr="000C0499">
              <w:rPr>
                <w:color w:val="0563C1"/>
                <w:sz w:val="24"/>
                <w:szCs w:val="24"/>
                <w:u w:val="single"/>
              </w:rPr>
              <w:t>https://www.sfp.gov.py/sfp/articulo/15984-informe-del-cumplimiento-de-la-ley-518914-que-corresponde-a-enero-de-2023.html</w:t>
            </w: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Febrero</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rPr>
            </w:pPr>
            <w:hyperlink r:id="rId19" w:history="1">
              <w:r w:rsidR="00787ECE" w:rsidRPr="000C0499">
                <w:rPr>
                  <w:rStyle w:val="Hipervnculo"/>
                  <w:sz w:val="24"/>
                  <w:szCs w:val="24"/>
                </w:rPr>
                <w:t>https://www.sfp.gov.py/sfp/articulo/16016-informe-del-cumplimiento-de-la-ley-518914-que-corresponde-a-febrero-de-2023.html</w:t>
              </w:r>
            </w:hyperlink>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Marzo</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rPr>
            </w:pPr>
            <w:hyperlink r:id="rId20" w:history="1">
              <w:r w:rsidR="00787ECE" w:rsidRPr="000C0499">
                <w:rPr>
                  <w:rStyle w:val="Hipervnculo"/>
                  <w:sz w:val="24"/>
                  <w:szCs w:val="24"/>
                </w:rPr>
                <w:t xml:space="preserve">https://www.sfp.gov.py/sfp/articulo/16031-informe-del-cumplimiento-de-la-ley-518914-que-corresponde-a-marzo-de-2023.html </w:t>
              </w:r>
            </w:hyperlink>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Abril</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rPr>
            </w:pPr>
            <w:hyperlink r:id="rId21" w:history="1">
              <w:r w:rsidR="00787ECE" w:rsidRPr="000C0499">
                <w:rPr>
                  <w:rStyle w:val="Hipervnculo"/>
                  <w:sz w:val="24"/>
                  <w:szCs w:val="24"/>
                </w:rPr>
                <w:t xml:space="preserve">https://www.sfp.gov.py/sfp/articulo/16041-informe-del-cumplimiento-de-la-ley-518914-que-corresponde-a-abril-de-2023.html </w:t>
              </w:r>
            </w:hyperlink>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Mayo</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rPr>
                <w:color w:val="0563C1"/>
                <w:sz w:val="24"/>
                <w:szCs w:val="24"/>
                <w:u w:val="single"/>
              </w:rPr>
            </w:pPr>
            <w:r w:rsidRPr="000C0499">
              <w:rPr>
                <w:color w:val="0563C1"/>
                <w:sz w:val="24"/>
                <w:szCs w:val="24"/>
                <w:u w:val="single"/>
              </w:rPr>
              <w:t>https://www.sfp.gov.py/sfp/articulo/16060-informe-del-cumplimiento-de-la-ley-518914-que-corresponde-a-mayo-de-2023.html</w:t>
            </w: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Junio</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rPr>
                <w:color w:val="0563C1"/>
                <w:sz w:val="24"/>
                <w:szCs w:val="24"/>
                <w:u w:val="single"/>
              </w:rPr>
            </w:pPr>
            <w:r w:rsidRPr="000C0499">
              <w:rPr>
                <w:color w:val="0563C1"/>
                <w:sz w:val="24"/>
                <w:szCs w:val="24"/>
                <w:u w:val="single"/>
              </w:rPr>
              <w:t>https://www.sfp.gov.py/sfp/articulo/16079-informe-del-cumplimiento-de-la-ley-518914-que-corresponde-a-junio-de-2023.html</w:t>
            </w:r>
          </w:p>
        </w:tc>
      </w:tr>
      <w:tr w:rsidR="00787ECE" w:rsidRPr="000C0499" w:rsidTr="00FE24FE">
        <w:trPr>
          <w:trHeight w:val="587"/>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ECE" w:rsidRPr="000C0499" w:rsidRDefault="00787ECE" w:rsidP="00787ECE">
            <w:pPr>
              <w:rPr>
                <w:color w:val="000000"/>
                <w:sz w:val="24"/>
                <w:szCs w:val="24"/>
              </w:rPr>
            </w:pPr>
            <w:r w:rsidRPr="000C0499">
              <w:rPr>
                <w:color w:val="000000"/>
                <w:sz w:val="24"/>
                <w:szCs w:val="24"/>
              </w:rPr>
              <w:lastRenderedPageBreak/>
              <w:t>Julio</w:t>
            </w:r>
          </w:p>
        </w:tc>
        <w:tc>
          <w:tcPr>
            <w:tcW w:w="3438" w:type="dxa"/>
            <w:tcBorders>
              <w:top w:val="single" w:sz="4" w:space="0" w:color="auto"/>
              <w:left w:val="nil"/>
              <w:bottom w:val="single" w:sz="4" w:space="0" w:color="auto"/>
              <w:right w:val="single" w:sz="4" w:space="0" w:color="auto"/>
            </w:tcBorders>
            <w:shd w:val="clear" w:color="auto" w:fill="auto"/>
            <w:vAlign w:val="center"/>
            <w:hideMark/>
          </w:tcPr>
          <w:p w:rsidR="00787ECE" w:rsidRPr="000C0499" w:rsidRDefault="00787ECE" w:rsidP="00787ECE">
            <w:pPr>
              <w:jc w:val="center"/>
              <w:rPr>
                <w:color w:val="000000"/>
                <w:sz w:val="24"/>
                <w:szCs w:val="24"/>
              </w:rPr>
            </w:pPr>
            <w:r w:rsidRPr="000C0499">
              <w:rPr>
                <w:color w:val="000000"/>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hideMark/>
          </w:tcPr>
          <w:p w:rsidR="00787ECE" w:rsidRPr="000C0499" w:rsidRDefault="00787ECE" w:rsidP="00787ECE">
            <w:pPr>
              <w:rPr>
                <w:color w:val="0563C1"/>
                <w:sz w:val="24"/>
                <w:szCs w:val="24"/>
                <w:u w:val="single"/>
                <w:lang w:val="es-PY"/>
              </w:rPr>
            </w:pPr>
            <w:r w:rsidRPr="000C0499">
              <w:rPr>
                <w:color w:val="0563C1"/>
                <w:sz w:val="24"/>
                <w:szCs w:val="24"/>
                <w:u w:val="single"/>
              </w:rPr>
              <w:t>https://www.sfp.gov.py/sfp/articulo/16095-informe-del-cumplimiento-de-la-ley-518914-que-corresponde-a-julio-de-2023.html</w:t>
            </w:r>
          </w:p>
        </w:tc>
      </w:tr>
      <w:tr w:rsidR="00787ECE" w:rsidRPr="000C0499" w:rsidTr="00FE24FE">
        <w:trPr>
          <w:trHeight w:val="587"/>
        </w:trPr>
        <w:tc>
          <w:tcPr>
            <w:tcW w:w="1819" w:type="dxa"/>
            <w:tcBorders>
              <w:top w:val="nil"/>
              <w:left w:val="single" w:sz="4" w:space="0" w:color="auto"/>
              <w:bottom w:val="single" w:sz="4" w:space="0" w:color="auto"/>
              <w:right w:val="single" w:sz="4" w:space="0" w:color="auto"/>
            </w:tcBorders>
            <w:shd w:val="clear" w:color="auto" w:fill="auto"/>
            <w:vAlign w:val="center"/>
            <w:hideMark/>
          </w:tcPr>
          <w:p w:rsidR="00787ECE" w:rsidRPr="000C0499" w:rsidRDefault="00787ECE" w:rsidP="00787ECE">
            <w:pPr>
              <w:rPr>
                <w:color w:val="000000"/>
                <w:sz w:val="24"/>
                <w:szCs w:val="24"/>
              </w:rPr>
            </w:pPr>
            <w:r w:rsidRPr="000C0499">
              <w:rPr>
                <w:color w:val="000000"/>
                <w:sz w:val="24"/>
                <w:szCs w:val="24"/>
              </w:rPr>
              <w:t>Agosto</w:t>
            </w:r>
          </w:p>
        </w:tc>
        <w:tc>
          <w:tcPr>
            <w:tcW w:w="3438" w:type="dxa"/>
            <w:tcBorders>
              <w:top w:val="nil"/>
              <w:left w:val="nil"/>
              <w:bottom w:val="single" w:sz="4" w:space="0" w:color="auto"/>
              <w:right w:val="single" w:sz="4" w:space="0" w:color="auto"/>
            </w:tcBorders>
            <w:shd w:val="clear" w:color="auto" w:fill="auto"/>
            <w:vAlign w:val="center"/>
            <w:hideMark/>
          </w:tcPr>
          <w:p w:rsidR="00787ECE" w:rsidRPr="000C0499" w:rsidRDefault="00787ECE" w:rsidP="00787ECE">
            <w:pPr>
              <w:jc w:val="center"/>
              <w:rPr>
                <w:sz w:val="24"/>
                <w:szCs w:val="24"/>
              </w:rPr>
            </w:pPr>
            <w:r w:rsidRPr="000C0499">
              <w:rPr>
                <w:sz w:val="24"/>
                <w:szCs w:val="24"/>
              </w:rPr>
              <w:t>100%</w:t>
            </w:r>
          </w:p>
        </w:tc>
        <w:tc>
          <w:tcPr>
            <w:tcW w:w="8968" w:type="dxa"/>
            <w:tcBorders>
              <w:top w:val="nil"/>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rPr>
            </w:pPr>
            <w:hyperlink r:id="rId22" w:history="1">
              <w:r w:rsidR="00787ECE" w:rsidRPr="000C0499">
                <w:rPr>
                  <w:rStyle w:val="Hipervnculo"/>
                  <w:sz w:val="24"/>
                  <w:szCs w:val="24"/>
                </w:rPr>
                <w:t>https://www.sfp.gov.py/sfp/articulo/16106-informe-del-monitoreo-de-la-ley-518914-correspondiente-a-agosto-de-2023-total.html</w:t>
              </w:r>
            </w:hyperlink>
          </w:p>
        </w:tc>
      </w:tr>
      <w:tr w:rsidR="00787ECE" w:rsidRPr="000C0499" w:rsidTr="00FE24FE">
        <w:trPr>
          <w:trHeight w:val="545"/>
        </w:trPr>
        <w:tc>
          <w:tcPr>
            <w:tcW w:w="1819" w:type="dxa"/>
            <w:tcBorders>
              <w:top w:val="nil"/>
              <w:left w:val="single" w:sz="4" w:space="0" w:color="auto"/>
              <w:bottom w:val="single" w:sz="4" w:space="0" w:color="auto"/>
              <w:right w:val="single" w:sz="4" w:space="0" w:color="auto"/>
            </w:tcBorders>
            <w:shd w:val="clear" w:color="auto" w:fill="auto"/>
            <w:vAlign w:val="center"/>
            <w:hideMark/>
          </w:tcPr>
          <w:p w:rsidR="00787ECE" w:rsidRPr="000C0499" w:rsidRDefault="00787ECE" w:rsidP="00787ECE">
            <w:pPr>
              <w:rPr>
                <w:color w:val="000000"/>
                <w:sz w:val="24"/>
                <w:szCs w:val="24"/>
              </w:rPr>
            </w:pPr>
            <w:r w:rsidRPr="000C0499">
              <w:rPr>
                <w:color w:val="000000"/>
                <w:sz w:val="24"/>
                <w:szCs w:val="24"/>
              </w:rPr>
              <w:t>Septiembre</w:t>
            </w:r>
          </w:p>
        </w:tc>
        <w:tc>
          <w:tcPr>
            <w:tcW w:w="3438" w:type="dxa"/>
            <w:tcBorders>
              <w:top w:val="nil"/>
              <w:left w:val="nil"/>
              <w:bottom w:val="single" w:sz="4" w:space="0" w:color="auto"/>
              <w:right w:val="single" w:sz="4" w:space="0" w:color="auto"/>
            </w:tcBorders>
            <w:shd w:val="clear" w:color="auto" w:fill="auto"/>
            <w:vAlign w:val="center"/>
            <w:hideMark/>
          </w:tcPr>
          <w:p w:rsidR="00787ECE" w:rsidRPr="000C0499" w:rsidRDefault="00787ECE" w:rsidP="00787ECE">
            <w:pPr>
              <w:jc w:val="center"/>
              <w:rPr>
                <w:sz w:val="24"/>
                <w:szCs w:val="24"/>
              </w:rPr>
            </w:pPr>
            <w:r w:rsidRPr="000C0499">
              <w:rPr>
                <w:sz w:val="24"/>
                <w:szCs w:val="24"/>
              </w:rPr>
              <w:t>100%</w:t>
            </w:r>
          </w:p>
        </w:tc>
        <w:tc>
          <w:tcPr>
            <w:tcW w:w="8968" w:type="dxa"/>
            <w:tcBorders>
              <w:top w:val="nil"/>
              <w:left w:val="nil"/>
              <w:bottom w:val="single" w:sz="4" w:space="0" w:color="auto"/>
              <w:right w:val="single" w:sz="4" w:space="0" w:color="auto"/>
            </w:tcBorders>
            <w:shd w:val="clear" w:color="auto" w:fill="auto"/>
            <w:vAlign w:val="center"/>
            <w:hideMark/>
          </w:tcPr>
          <w:p w:rsidR="00787ECE" w:rsidRPr="000C0499" w:rsidRDefault="003D4976" w:rsidP="00787ECE">
            <w:pPr>
              <w:rPr>
                <w:color w:val="0563C1"/>
                <w:sz w:val="24"/>
                <w:szCs w:val="24"/>
                <w:u w:val="single"/>
              </w:rPr>
            </w:pPr>
            <w:hyperlink r:id="rId23" w:history="1">
              <w:r w:rsidR="00787ECE" w:rsidRPr="000C0499">
                <w:rPr>
                  <w:rStyle w:val="Hipervnculo"/>
                  <w:sz w:val="24"/>
                  <w:szCs w:val="24"/>
                </w:rPr>
                <w:t>https://www.sfp.gov.py/sfp/articulo/16121-informe-del-monitoreo-de-la-ley-518914-correspondiente-a-setiembre-de-2023-total.html</w:t>
              </w:r>
            </w:hyperlink>
          </w:p>
        </w:tc>
      </w:tr>
      <w:tr w:rsidR="00787ECE" w:rsidRPr="000C0499" w:rsidTr="00FE24FE">
        <w:trPr>
          <w:trHeight w:val="545"/>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787ECE" w:rsidRPr="000C0499" w:rsidRDefault="00787ECE" w:rsidP="00787ECE">
            <w:pPr>
              <w:rPr>
                <w:color w:val="000000"/>
                <w:sz w:val="24"/>
                <w:szCs w:val="24"/>
              </w:rPr>
            </w:pPr>
            <w:r w:rsidRPr="000C0499">
              <w:rPr>
                <w:color w:val="000000"/>
                <w:sz w:val="24"/>
                <w:szCs w:val="24"/>
              </w:rPr>
              <w:t>Octubre</w:t>
            </w:r>
          </w:p>
        </w:tc>
        <w:tc>
          <w:tcPr>
            <w:tcW w:w="343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787ECE" w:rsidP="00787ECE">
            <w:pPr>
              <w:jc w:val="center"/>
              <w:rPr>
                <w:sz w:val="24"/>
                <w:szCs w:val="24"/>
              </w:rPr>
            </w:pPr>
            <w:r w:rsidRPr="000C0499">
              <w:rPr>
                <w:sz w:val="24"/>
                <w:szCs w:val="24"/>
              </w:rPr>
              <w:t>100%</w:t>
            </w:r>
          </w:p>
        </w:tc>
        <w:tc>
          <w:tcPr>
            <w:tcW w:w="8968" w:type="dxa"/>
            <w:tcBorders>
              <w:top w:val="single" w:sz="4" w:space="0" w:color="auto"/>
              <w:left w:val="nil"/>
              <w:bottom w:val="single" w:sz="4" w:space="0" w:color="auto"/>
              <w:right w:val="single" w:sz="4" w:space="0" w:color="auto"/>
            </w:tcBorders>
            <w:shd w:val="clear" w:color="auto" w:fill="auto"/>
            <w:vAlign w:val="center"/>
          </w:tcPr>
          <w:p w:rsidR="00787ECE" w:rsidRPr="000C0499" w:rsidRDefault="003D4976" w:rsidP="00787ECE">
            <w:pPr>
              <w:rPr>
                <w:color w:val="0563C1"/>
                <w:sz w:val="24"/>
                <w:szCs w:val="24"/>
                <w:u w:val="single"/>
              </w:rPr>
            </w:pPr>
            <w:hyperlink r:id="rId24" w:history="1">
              <w:r w:rsidR="00787ECE" w:rsidRPr="000C0499">
                <w:rPr>
                  <w:rStyle w:val="Hipervnculo"/>
                  <w:sz w:val="24"/>
                  <w:szCs w:val="24"/>
                </w:rPr>
                <w:t>https://www.sfp.gov.py/sfp/articulo/16145-informe-del-monitoreo-de-la-ley-518914-correspondiente-a-setiembre-de-2023-total.html</w:t>
              </w:r>
            </w:hyperlink>
          </w:p>
        </w:tc>
      </w:tr>
      <w:tr w:rsidR="00F15556" w:rsidRPr="000C0499" w:rsidTr="00FE24FE">
        <w:trPr>
          <w:trHeight w:val="545"/>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color w:val="000000"/>
                <w:sz w:val="24"/>
                <w:szCs w:val="24"/>
                <w:lang w:val="es-PY" w:eastAsia="es-PY"/>
              </w:rPr>
            </w:pPr>
            <w:r w:rsidRPr="000C0499">
              <w:rPr>
                <w:color w:val="000000"/>
                <w:sz w:val="24"/>
                <w:szCs w:val="24"/>
                <w:lang w:val="es-PY" w:eastAsia="es-PY"/>
              </w:rPr>
              <w:t>Noviembre</w:t>
            </w:r>
          </w:p>
        </w:tc>
        <w:tc>
          <w:tcPr>
            <w:tcW w:w="343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sz w:val="24"/>
                <w:szCs w:val="24"/>
                <w:lang w:val="es-PY" w:eastAsia="es-PY"/>
              </w:rPr>
            </w:pPr>
          </w:p>
        </w:tc>
        <w:tc>
          <w:tcPr>
            <w:tcW w:w="896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sz w:val="24"/>
                <w:szCs w:val="24"/>
                <w:lang w:val="es-PY" w:eastAsia="es-PY"/>
              </w:rPr>
            </w:pPr>
            <w:r w:rsidRPr="000C0499">
              <w:rPr>
                <w:sz w:val="24"/>
                <w:szCs w:val="24"/>
                <w:lang w:val="es-PY" w:eastAsia="es-PY"/>
              </w:rPr>
              <w:t>En etapa de re verificación</w:t>
            </w:r>
          </w:p>
        </w:tc>
      </w:tr>
      <w:tr w:rsidR="00F15556" w:rsidRPr="000C0499" w:rsidTr="00FE24FE">
        <w:trPr>
          <w:trHeight w:val="545"/>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color w:val="000000"/>
                <w:sz w:val="24"/>
                <w:szCs w:val="24"/>
                <w:lang w:val="es-PY" w:eastAsia="es-PY"/>
              </w:rPr>
            </w:pPr>
            <w:r w:rsidRPr="000C0499">
              <w:rPr>
                <w:color w:val="000000"/>
                <w:sz w:val="24"/>
                <w:szCs w:val="24"/>
                <w:lang w:val="es-PY" w:eastAsia="es-PY"/>
              </w:rPr>
              <w:t>Diciembre</w:t>
            </w:r>
          </w:p>
        </w:tc>
        <w:tc>
          <w:tcPr>
            <w:tcW w:w="343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sz w:val="24"/>
                <w:szCs w:val="24"/>
                <w:lang w:val="es-PY" w:eastAsia="es-PY"/>
              </w:rPr>
            </w:pPr>
          </w:p>
        </w:tc>
        <w:tc>
          <w:tcPr>
            <w:tcW w:w="896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99309C">
            <w:pPr>
              <w:widowControl/>
              <w:autoSpaceDE/>
              <w:autoSpaceDN/>
              <w:rPr>
                <w:sz w:val="24"/>
                <w:szCs w:val="24"/>
                <w:lang w:val="es-PY" w:eastAsia="es-PY"/>
              </w:rPr>
            </w:pPr>
            <w:r w:rsidRPr="000C0499">
              <w:rPr>
                <w:sz w:val="24"/>
                <w:szCs w:val="24"/>
                <w:lang w:val="es-PY" w:eastAsia="es-PY"/>
              </w:rPr>
              <w:t>con fecha de vencimiento el</w:t>
            </w:r>
            <w:r w:rsidR="00FC3E13" w:rsidRPr="000C0499">
              <w:rPr>
                <w:sz w:val="24"/>
                <w:szCs w:val="24"/>
                <w:lang w:val="es-PY" w:eastAsia="es-PY"/>
              </w:rPr>
              <w:t xml:space="preserve"> </w:t>
            </w:r>
            <w:r w:rsidR="0099309C" w:rsidRPr="000C0499">
              <w:rPr>
                <w:sz w:val="24"/>
                <w:szCs w:val="24"/>
                <w:lang w:val="es-PY" w:eastAsia="es-PY"/>
              </w:rPr>
              <w:t>23</w:t>
            </w:r>
            <w:r w:rsidR="00E95433" w:rsidRPr="000C0499">
              <w:rPr>
                <w:sz w:val="24"/>
                <w:szCs w:val="24"/>
                <w:lang w:val="es-PY" w:eastAsia="es-PY"/>
              </w:rPr>
              <w:t>/01/24</w:t>
            </w:r>
          </w:p>
        </w:tc>
      </w:tr>
      <w:tr w:rsidR="00F15556" w:rsidRPr="000C0499" w:rsidTr="00FE24FE">
        <w:trPr>
          <w:trHeight w:val="1102"/>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color w:val="000000"/>
                <w:sz w:val="24"/>
                <w:szCs w:val="24"/>
                <w:lang w:val="es-PY" w:eastAsia="es-PY"/>
              </w:rPr>
            </w:pPr>
            <w:r w:rsidRPr="000C0499">
              <w:rPr>
                <w:color w:val="000000"/>
                <w:sz w:val="24"/>
                <w:szCs w:val="24"/>
                <w:lang w:val="es-PY" w:eastAsia="es-PY"/>
              </w:rPr>
              <w:t>Re</w:t>
            </w:r>
            <w:r w:rsidR="00E95433" w:rsidRPr="000C0499">
              <w:rPr>
                <w:color w:val="000000"/>
                <w:sz w:val="24"/>
                <w:szCs w:val="24"/>
                <w:lang w:val="es-PY" w:eastAsia="es-PY"/>
              </w:rPr>
              <w:t>sumen Anual de Asignaciones 2023</w:t>
            </w:r>
          </w:p>
        </w:tc>
        <w:tc>
          <w:tcPr>
            <w:tcW w:w="343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8B292F">
            <w:pPr>
              <w:widowControl/>
              <w:autoSpaceDE/>
              <w:autoSpaceDN/>
              <w:rPr>
                <w:sz w:val="24"/>
                <w:szCs w:val="24"/>
                <w:lang w:val="es-PY" w:eastAsia="es-PY"/>
              </w:rPr>
            </w:pPr>
          </w:p>
        </w:tc>
        <w:tc>
          <w:tcPr>
            <w:tcW w:w="8968" w:type="dxa"/>
            <w:tcBorders>
              <w:top w:val="single" w:sz="4" w:space="0" w:color="auto"/>
              <w:left w:val="nil"/>
              <w:bottom w:val="single" w:sz="4" w:space="0" w:color="auto"/>
              <w:right w:val="single" w:sz="4" w:space="0" w:color="auto"/>
            </w:tcBorders>
            <w:shd w:val="clear" w:color="auto" w:fill="auto"/>
            <w:vAlign w:val="center"/>
          </w:tcPr>
          <w:p w:rsidR="00F15556" w:rsidRPr="000C0499" w:rsidRDefault="00F15556" w:rsidP="0099309C">
            <w:pPr>
              <w:widowControl/>
              <w:autoSpaceDE/>
              <w:autoSpaceDN/>
              <w:rPr>
                <w:sz w:val="24"/>
                <w:szCs w:val="24"/>
                <w:lang w:val="es-PY" w:eastAsia="es-PY"/>
              </w:rPr>
            </w:pPr>
            <w:r w:rsidRPr="000C0499">
              <w:rPr>
                <w:sz w:val="24"/>
                <w:szCs w:val="24"/>
                <w:lang w:val="es-PY" w:eastAsia="es-PY"/>
              </w:rPr>
              <w:t xml:space="preserve">con </w:t>
            </w:r>
            <w:r w:rsidR="00FC3E13" w:rsidRPr="000C0499">
              <w:rPr>
                <w:sz w:val="24"/>
                <w:szCs w:val="24"/>
                <w:lang w:val="es-PY" w:eastAsia="es-PY"/>
              </w:rPr>
              <w:t xml:space="preserve">fecha de vencimiento el </w:t>
            </w:r>
            <w:r w:rsidR="0099309C" w:rsidRPr="000C0499">
              <w:rPr>
                <w:sz w:val="24"/>
                <w:szCs w:val="24"/>
                <w:lang w:val="es-PY" w:eastAsia="es-PY"/>
              </w:rPr>
              <w:t>31</w:t>
            </w:r>
            <w:r w:rsidR="00E95433" w:rsidRPr="000C0499">
              <w:rPr>
                <w:sz w:val="24"/>
                <w:szCs w:val="24"/>
                <w:lang w:val="es-PY" w:eastAsia="es-PY"/>
              </w:rPr>
              <w:t>/01/24</w:t>
            </w:r>
          </w:p>
        </w:tc>
      </w:tr>
    </w:tbl>
    <w:p w:rsidR="0018733A" w:rsidRPr="000C0499" w:rsidRDefault="0018733A" w:rsidP="008B292F">
      <w:pPr>
        <w:rPr>
          <w:lang w:val="es-PY"/>
        </w:rPr>
      </w:pPr>
    </w:p>
    <w:p w:rsidR="004808F0" w:rsidRPr="000C0499" w:rsidRDefault="004808F0" w:rsidP="008B292F">
      <w:pPr>
        <w:tabs>
          <w:tab w:val="left" w:pos="11167"/>
        </w:tabs>
        <w:rPr>
          <w:lang w:val="es-PY"/>
        </w:rPr>
      </w:pPr>
    </w:p>
    <w:tbl>
      <w:tblPr>
        <w:tblW w:w="13750" w:type="dxa"/>
        <w:tblInd w:w="-5" w:type="dxa"/>
        <w:tblLayout w:type="fixed"/>
        <w:tblCellMar>
          <w:left w:w="70" w:type="dxa"/>
          <w:right w:w="70" w:type="dxa"/>
        </w:tblCellMar>
        <w:tblLook w:val="04A0" w:firstRow="1" w:lastRow="0" w:firstColumn="1" w:lastColumn="0" w:noHBand="0" w:noVBand="1"/>
      </w:tblPr>
      <w:tblGrid>
        <w:gridCol w:w="1418"/>
        <w:gridCol w:w="1276"/>
        <w:gridCol w:w="1776"/>
        <w:gridCol w:w="1559"/>
        <w:gridCol w:w="7721"/>
      </w:tblGrid>
      <w:tr w:rsidR="001F5B11" w:rsidRPr="000C0499" w:rsidTr="00514F3D">
        <w:trPr>
          <w:trHeight w:val="510"/>
        </w:trPr>
        <w:tc>
          <w:tcPr>
            <w:tcW w:w="1375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F5B11" w:rsidRPr="000C0499" w:rsidRDefault="001F5B11" w:rsidP="008B292F">
            <w:pPr>
              <w:widowControl/>
              <w:autoSpaceDE/>
              <w:autoSpaceDN/>
              <w:rPr>
                <w:b/>
                <w:bCs/>
                <w:color w:val="000000"/>
                <w:sz w:val="24"/>
                <w:szCs w:val="24"/>
                <w:lang w:val="es-PY" w:eastAsia="es-PY"/>
              </w:rPr>
            </w:pPr>
            <w:r w:rsidRPr="000C0499">
              <w:rPr>
                <w:b/>
                <w:bCs/>
                <w:color w:val="000000"/>
                <w:sz w:val="24"/>
                <w:szCs w:val="24"/>
                <w:lang w:val="es-PY" w:eastAsia="es-PY"/>
              </w:rPr>
              <w:t xml:space="preserve">Nivel de Cumplimiento de Respuestas a Consultas Ciudadanas - Transparencia Pasiva </w:t>
            </w:r>
          </w:p>
          <w:p w:rsidR="001F5B11" w:rsidRPr="000C0499" w:rsidRDefault="001F5B11" w:rsidP="008B292F">
            <w:pPr>
              <w:widowControl/>
              <w:autoSpaceDE/>
              <w:autoSpaceDN/>
              <w:rPr>
                <w:b/>
                <w:bCs/>
                <w:color w:val="000000"/>
                <w:sz w:val="24"/>
                <w:szCs w:val="24"/>
                <w:lang w:val="es-PY" w:eastAsia="es-PY"/>
              </w:rPr>
            </w:pPr>
            <w:r w:rsidRPr="000C0499">
              <w:rPr>
                <w:b/>
                <w:bCs/>
                <w:color w:val="000000"/>
                <w:sz w:val="24"/>
                <w:szCs w:val="24"/>
                <w:lang w:val="es-PY" w:eastAsia="es-PY"/>
              </w:rPr>
              <w:t xml:space="preserve">Ley N° 5282/14 </w:t>
            </w:r>
            <w:r w:rsidRPr="000C0499">
              <w:rPr>
                <w:bCs/>
                <w:color w:val="000000"/>
                <w:sz w:val="24"/>
                <w:szCs w:val="24"/>
                <w:lang w:val="es-PY" w:eastAsia="es-PY"/>
              </w:rPr>
              <w:t>“De libre acceso ciudadano a la información pública y transparencia gubernamental”</w:t>
            </w:r>
          </w:p>
        </w:tc>
      </w:tr>
      <w:tr w:rsidR="001F5B11" w:rsidRPr="000C0499" w:rsidTr="006E3E75">
        <w:trPr>
          <w:trHeight w:val="499"/>
        </w:trPr>
        <w:tc>
          <w:tcPr>
            <w:tcW w:w="1418" w:type="dxa"/>
            <w:tcBorders>
              <w:top w:val="nil"/>
              <w:left w:val="single" w:sz="4" w:space="0" w:color="auto"/>
              <w:bottom w:val="single" w:sz="4" w:space="0" w:color="auto"/>
              <w:right w:val="single" w:sz="4" w:space="0" w:color="auto"/>
            </w:tcBorders>
            <w:shd w:val="clear" w:color="000000" w:fill="D9D9D9"/>
            <w:vAlign w:val="center"/>
            <w:hideMark/>
          </w:tcPr>
          <w:p w:rsidR="001F5B11" w:rsidRPr="000C0499" w:rsidRDefault="001F5B11"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Mes</w:t>
            </w:r>
          </w:p>
        </w:tc>
        <w:tc>
          <w:tcPr>
            <w:tcW w:w="1276" w:type="dxa"/>
            <w:tcBorders>
              <w:top w:val="nil"/>
              <w:left w:val="nil"/>
              <w:bottom w:val="single" w:sz="4" w:space="0" w:color="auto"/>
              <w:right w:val="single" w:sz="4" w:space="0" w:color="auto"/>
            </w:tcBorders>
            <w:shd w:val="clear" w:color="000000" w:fill="D9D9D9"/>
            <w:vAlign w:val="center"/>
            <w:hideMark/>
          </w:tcPr>
          <w:p w:rsidR="001F5B11" w:rsidRPr="000C0499" w:rsidRDefault="001F5B11"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Cantidad de Consultas</w:t>
            </w:r>
          </w:p>
        </w:tc>
        <w:tc>
          <w:tcPr>
            <w:tcW w:w="1776" w:type="dxa"/>
            <w:tcBorders>
              <w:top w:val="nil"/>
              <w:left w:val="nil"/>
              <w:bottom w:val="single" w:sz="4" w:space="0" w:color="auto"/>
              <w:right w:val="single" w:sz="4" w:space="0" w:color="auto"/>
            </w:tcBorders>
            <w:shd w:val="clear" w:color="000000" w:fill="D9D9D9"/>
            <w:vAlign w:val="center"/>
            <w:hideMark/>
          </w:tcPr>
          <w:p w:rsidR="001F5B11" w:rsidRPr="000C0499" w:rsidRDefault="001F5B11"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Respondidos</w:t>
            </w:r>
          </w:p>
        </w:tc>
        <w:tc>
          <w:tcPr>
            <w:tcW w:w="1559" w:type="dxa"/>
            <w:tcBorders>
              <w:top w:val="nil"/>
              <w:left w:val="nil"/>
              <w:bottom w:val="single" w:sz="4" w:space="0" w:color="auto"/>
              <w:right w:val="single" w:sz="4" w:space="0" w:color="auto"/>
            </w:tcBorders>
            <w:shd w:val="clear" w:color="000000" w:fill="D9D9D9"/>
            <w:vAlign w:val="center"/>
            <w:hideMark/>
          </w:tcPr>
          <w:p w:rsidR="001F5B11" w:rsidRPr="000C0499" w:rsidRDefault="001F5B11"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No Respondidos</w:t>
            </w:r>
          </w:p>
        </w:tc>
        <w:tc>
          <w:tcPr>
            <w:tcW w:w="7721" w:type="dxa"/>
            <w:tcBorders>
              <w:top w:val="nil"/>
              <w:left w:val="nil"/>
              <w:bottom w:val="single" w:sz="4" w:space="0" w:color="auto"/>
              <w:right w:val="single" w:sz="4" w:space="0" w:color="auto"/>
            </w:tcBorders>
            <w:shd w:val="clear" w:color="000000" w:fill="D9D9D9"/>
            <w:vAlign w:val="center"/>
            <w:hideMark/>
          </w:tcPr>
          <w:p w:rsidR="001F5B11" w:rsidRPr="000C0499" w:rsidRDefault="001F5B11" w:rsidP="008B292F">
            <w:pPr>
              <w:widowControl/>
              <w:autoSpaceDE/>
              <w:autoSpaceDN/>
              <w:jc w:val="center"/>
              <w:rPr>
                <w:b/>
                <w:bCs/>
                <w:color w:val="000000"/>
                <w:sz w:val="24"/>
                <w:szCs w:val="24"/>
                <w:lang w:val="es-PY" w:eastAsia="es-PY"/>
              </w:rPr>
            </w:pPr>
            <w:r w:rsidRPr="000C0499">
              <w:rPr>
                <w:b/>
                <w:bCs/>
                <w:color w:val="000000"/>
                <w:sz w:val="24"/>
                <w:szCs w:val="24"/>
                <w:lang w:val="es-PY" w:eastAsia="es-PY"/>
              </w:rPr>
              <w:t>Enlace Ministerio de Justicia</w:t>
            </w:r>
          </w:p>
        </w:tc>
      </w:tr>
      <w:tr w:rsidR="006E3E75" w:rsidRPr="000C0499" w:rsidTr="008B292F">
        <w:trPr>
          <w:trHeight w:val="439"/>
        </w:trPr>
        <w:tc>
          <w:tcPr>
            <w:tcW w:w="1418" w:type="dxa"/>
            <w:tcBorders>
              <w:top w:val="nil"/>
              <w:left w:val="single" w:sz="4" w:space="0" w:color="auto"/>
              <w:bottom w:val="single" w:sz="4" w:space="0" w:color="auto"/>
              <w:right w:val="single" w:sz="4" w:space="0" w:color="auto"/>
            </w:tcBorders>
            <w:shd w:val="clear" w:color="auto" w:fill="auto"/>
            <w:noWrap/>
            <w:vAlign w:val="center"/>
          </w:tcPr>
          <w:p w:rsidR="006E3E75" w:rsidRPr="000C0499" w:rsidRDefault="006E3E75" w:rsidP="008B292F">
            <w:pPr>
              <w:rPr>
                <w:color w:val="000000"/>
              </w:rPr>
            </w:pPr>
            <w:r w:rsidRPr="000C0499">
              <w:rPr>
                <w:color w:val="000000"/>
              </w:rPr>
              <w:t>Enero</w:t>
            </w:r>
            <w:r w:rsidR="00BD6066" w:rsidRPr="000C0499">
              <w:rPr>
                <w:color w:val="000000"/>
              </w:rPr>
              <w:t xml:space="preserve"> a Diciembre</w:t>
            </w:r>
          </w:p>
        </w:tc>
        <w:tc>
          <w:tcPr>
            <w:tcW w:w="1276" w:type="dxa"/>
            <w:tcBorders>
              <w:top w:val="nil"/>
              <w:left w:val="nil"/>
              <w:bottom w:val="single" w:sz="4" w:space="0" w:color="auto"/>
              <w:right w:val="single" w:sz="4" w:space="0" w:color="auto"/>
            </w:tcBorders>
            <w:shd w:val="clear" w:color="auto" w:fill="auto"/>
            <w:noWrap/>
            <w:vAlign w:val="center"/>
          </w:tcPr>
          <w:p w:rsidR="006E3E75" w:rsidRPr="000C0499" w:rsidRDefault="00BD6066" w:rsidP="008B292F">
            <w:pPr>
              <w:jc w:val="center"/>
              <w:rPr>
                <w:b/>
                <w:color w:val="000000"/>
              </w:rPr>
            </w:pPr>
            <w:r w:rsidRPr="000C0499">
              <w:rPr>
                <w:b/>
                <w:color w:val="000000"/>
              </w:rPr>
              <w:t>130</w:t>
            </w:r>
            <w:r w:rsidR="006E3E75" w:rsidRPr="000C0499">
              <w:rPr>
                <w:b/>
                <w:color w:val="000000"/>
              </w:rPr>
              <w:t> </w:t>
            </w:r>
          </w:p>
        </w:tc>
        <w:tc>
          <w:tcPr>
            <w:tcW w:w="1776" w:type="dxa"/>
            <w:tcBorders>
              <w:top w:val="nil"/>
              <w:left w:val="nil"/>
              <w:bottom w:val="single" w:sz="4" w:space="0" w:color="auto"/>
              <w:right w:val="single" w:sz="4" w:space="0" w:color="auto"/>
            </w:tcBorders>
            <w:shd w:val="clear" w:color="auto" w:fill="auto"/>
            <w:noWrap/>
            <w:vAlign w:val="center"/>
          </w:tcPr>
          <w:p w:rsidR="006E3E75" w:rsidRPr="000C0499" w:rsidRDefault="006E3E75" w:rsidP="008B292F">
            <w:pPr>
              <w:jc w:val="center"/>
              <w:rPr>
                <w:color w:val="000000"/>
              </w:rPr>
            </w:pPr>
            <w:r w:rsidRPr="000C0499">
              <w:rPr>
                <w:color w:val="000000"/>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E75" w:rsidRPr="000C0499" w:rsidRDefault="00576327" w:rsidP="008B292F">
            <w:pPr>
              <w:widowControl/>
              <w:autoSpaceDE/>
              <w:autoSpaceDN/>
              <w:jc w:val="center"/>
              <w:rPr>
                <w:color w:val="000000"/>
                <w:sz w:val="24"/>
                <w:szCs w:val="24"/>
                <w:lang w:val="es-PY" w:eastAsia="es-PY"/>
              </w:rPr>
            </w:pPr>
            <w:r w:rsidRPr="000C0499">
              <w:rPr>
                <w:color w:val="000000"/>
                <w:sz w:val="24"/>
                <w:szCs w:val="24"/>
                <w:lang w:val="es-PY" w:eastAsia="es-PY"/>
              </w:rPr>
              <w:t>----</w:t>
            </w:r>
          </w:p>
        </w:tc>
        <w:tc>
          <w:tcPr>
            <w:tcW w:w="7721" w:type="dxa"/>
            <w:vMerge w:val="restart"/>
            <w:tcBorders>
              <w:top w:val="nil"/>
              <w:left w:val="single" w:sz="4" w:space="0" w:color="auto"/>
              <w:right w:val="single" w:sz="4" w:space="0" w:color="auto"/>
            </w:tcBorders>
            <w:shd w:val="clear" w:color="auto" w:fill="auto"/>
            <w:vAlign w:val="center"/>
          </w:tcPr>
          <w:p w:rsidR="006E3E75" w:rsidRPr="000C0499" w:rsidRDefault="006E3E75" w:rsidP="008B292F">
            <w:pPr>
              <w:widowControl/>
              <w:autoSpaceDE/>
              <w:autoSpaceDN/>
              <w:rPr>
                <w:color w:val="000000"/>
                <w:sz w:val="24"/>
                <w:szCs w:val="24"/>
                <w:lang w:val="es-PY" w:eastAsia="es-PY"/>
              </w:rPr>
            </w:pPr>
            <w:r w:rsidRPr="000C0499">
              <w:rPr>
                <w:color w:val="000000"/>
                <w:sz w:val="24"/>
                <w:szCs w:val="24"/>
                <w:lang w:val="es-PY" w:eastAsia="es-PY"/>
              </w:rPr>
              <w:t xml:space="preserve"> </w:t>
            </w:r>
            <w:hyperlink r:id="rId25" w:anchor="!/buscar_informacion" w:history="1">
              <w:r w:rsidRPr="000C0499">
                <w:rPr>
                  <w:rStyle w:val="Hipervnculo"/>
                </w:rPr>
                <w:t>https://informacionpublica.paraguay.gov.py/portal/#!/buscar_informacion#busqueda</w:t>
              </w:r>
            </w:hyperlink>
            <w:r w:rsidRPr="000C0499">
              <w:t xml:space="preserve"> </w:t>
            </w:r>
          </w:p>
          <w:p w:rsidR="006E3E75" w:rsidRPr="000C0499" w:rsidRDefault="006E3E75" w:rsidP="008B292F">
            <w:pPr>
              <w:widowControl/>
              <w:autoSpaceDE/>
              <w:autoSpaceDN/>
              <w:rPr>
                <w:color w:val="000000"/>
                <w:sz w:val="24"/>
                <w:szCs w:val="24"/>
                <w:lang w:val="es-PY" w:eastAsia="es-PY"/>
              </w:rPr>
            </w:pPr>
          </w:p>
        </w:tc>
      </w:tr>
      <w:tr w:rsidR="00576327" w:rsidRPr="000C0499" w:rsidTr="00576327">
        <w:trPr>
          <w:trHeight w:val="439"/>
        </w:trPr>
        <w:tc>
          <w:tcPr>
            <w:tcW w:w="1418" w:type="dxa"/>
            <w:tcBorders>
              <w:top w:val="nil"/>
              <w:left w:val="single" w:sz="4" w:space="0" w:color="auto"/>
              <w:bottom w:val="single" w:sz="4" w:space="0" w:color="auto"/>
              <w:right w:val="single" w:sz="4" w:space="0" w:color="auto"/>
            </w:tcBorders>
            <w:shd w:val="clear" w:color="auto" w:fill="auto"/>
            <w:noWrap/>
            <w:vAlign w:val="center"/>
          </w:tcPr>
          <w:p w:rsidR="00576327" w:rsidRPr="000C0499" w:rsidRDefault="00576327" w:rsidP="008B292F">
            <w:pPr>
              <w:rPr>
                <w:color w:val="000000"/>
              </w:rPr>
            </w:pPr>
          </w:p>
        </w:tc>
        <w:tc>
          <w:tcPr>
            <w:tcW w:w="1276" w:type="dxa"/>
            <w:tcBorders>
              <w:top w:val="nil"/>
              <w:left w:val="nil"/>
              <w:bottom w:val="single" w:sz="4" w:space="0" w:color="auto"/>
              <w:right w:val="single" w:sz="4" w:space="0" w:color="auto"/>
            </w:tcBorders>
            <w:shd w:val="clear" w:color="auto" w:fill="auto"/>
            <w:noWrap/>
            <w:vAlign w:val="center"/>
          </w:tcPr>
          <w:p w:rsidR="00576327" w:rsidRPr="000C0499" w:rsidRDefault="00576327" w:rsidP="008B292F">
            <w:pPr>
              <w:jc w:val="center"/>
              <w:rPr>
                <w:color w:val="000000"/>
              </w:rPr>
            </w:pPr>
          </w:p>
        </w:tc>
        <w:tc>
          <w:tcPr>
            <w:tcW w:w="1776" w:type="dxa"/>
            <w:tcBorders>
              <w:top w:val="nil"/>
              <w:left w:val="nil"/>
              <w:bottom w:val="single" w:sz="4" w:space="0" w:color="auto"/>
              <w:right w:val="single" w:sz="4" w:space="0" w:color="auto"/>
            </w:tcBorders>
            <w:shd w:val="clear" w:color="auto" w:fill="auto"/>
            <w:noWrap/>
            <w:vAlign w:val="center"/>
          </w:tcPr>
          <w:p w:rsidR="00576327" w:rsidRPr="000C0499" w:rsidRDefault="00576327" w:rsidP="008B292F">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76327" w:rsidRPr="000C0499" w:rsidRDefault="00576327" w:rsidP="00576327">
            <w:pPr>
              <w:jc w:val="center"/>
            </w:pPr>
          </w:p>
        </w:tc>
        <w:tc>
          <w:tcPr>
            <w:tcW w:w="7721" w:type="dxa"/>
            <w:vMerge/>
            <w:tcBorders>
              <w:left w:val="single" w:sz="4" w:space="0" w:color="auto"/>
              <w:right w:val="single" w:sz="4" w:space="0" w:color="auto"/>
            </w:tcBorders>
            <w:shd w:val="clear" w:color="000000" w:fill="E2EFDA"/>
            <w:vAlign w:val="center"/>
          </w:tcPr>
          <w:p w:rsidR="00576327" w:rsidRPr="000C0499" w:rsidRDefault="00576327" w:rsidP="008B292F">
            <w:pPr>
              <w:widowControl/>
              <w:autoSpaceDE/>
              <w:autoSpaceDN/>
              <w:rPr>
                <w:color w:val="000000"/>
                <w:sz w:val="24"/>
                <w:szCs w:val="24"/>
                <w:lang w:val="es-PY" w:eastAsia="es-PY"/>
              </w:rPr>
            </w:pPr>
          </w:p>
        </w:tc>
      </w:tr>
    </w:tbl>
    <w:p w:rsidR="001F5B11" w:rsidRPr="000C0499" w:rsidRDefault="001F5B11" w:rsidP="008B292F">
      <w:pPr>
        <w:tabs>
          <w:tab w:val="left" w:pos="11167"/>
        </w:tabs>
        <w:rPr>
          <w:lang w:val="es-PY"/>
        </w:rPr>
      </w:pPr>
    </w:p>
    <w:p w:rsidR="00EB31EE" w:rsidRPr="000C0499" w:rsidRDefault="00EB31EE" w:rsidP="008B292F">
      <w:pPr>
        <w:tabs>
          <w:tab w:val="left" w:pos="11167"/>
        </w:tabs>
        <w:rPr>
          <w:lang w:val="es-PY"/>
        </w:rPr>
      </w:pPr>
    </w:p>
    <w:p w:rsidR="00F82CB2" w:rsidRPr="000C0499" w:rsidRDefault="00F82CB2" w:rsidP="008B292F">
      <w:pPr>
        <w:tabs>
          <w:tab w:val="left" w:pos="11167"/>
        </w:tabs>
        <w:rPr>
          <w:lang w:val="es-PY"/>
        </w:rPr>
      </w:pPr>
    </w:p>
    <w:p w:rsidR="0005004A" w:rsidRPr="000C0499" w:rsidRDefault="0005004A" w:rsidP="008B292F">
      <w:pPr>
        <w:tabs>
          <w:tab w:val="left" w:pos="11167"/>
        </w:tabs>
        <w:rPr>
          <w:lang w:val="es-PY"/>
        </w:rPr>
      </w:pPr>
    </w:p>
    <w:p w:rsidR="0005004A" w:rsidRPr="000C0499" w:rsidRDefault="0005004A" w:rsidP="008B292F">
      <w:pPr>
        <w:tabs>
          <w:tab w:val="left" w:pos="11167"/>
        </w:tabs>
        <w:rPr>
          <w:lang w:val="es-PY"/>
        </w:rPr>
      </w:pPr>
    </w:p>
    <w:p w:rsidR="0005004A" w:rsidRPr="000C0499" w:rsidRDefault="0005004A" w:rsidP="008B292F">
      <w:pPr>
        <w:tabs>
          <w:tab w:val="left" w:pos="11167"/>
        </w:tabs>
        <w:rPr>
          <w:lang w:val="es-PY"/>
        </w:rPr>
      </w:pPr>
    </w:p>
    <w:p w:rsidR="0005004A" w:rsidRPr="000C0499" w:rsidRDefault="0005004A" w:rsidP="008B292F">
      <w:pPr>
        <w:tabs>
          <w:tab w:val="left" w:pos="11167"/>
        </w:tabs>
        <w:rPr>
          <w:lang w:val="es-PY"/>
        </w:rPr>
      </w:pPr>
    </w:p>
    <w:p w:rsidR="002E0E83" w:rsidRPr="000C0499" w:rsidRDefault="008E7A28" w:rsidP="008B292F">
      <w:pPr>
        <w:tabs>
          <w:tab w:val="left" w:pos="11167"/>
        </w:tabs>
        <w:rPr>
          <w:b/>
          <w:bCs/>
          <w:color w:val="000000"/>
          <w:sz w:val="24"/>
          <w:szCs w:val="24"/>
          <w:lang w:eastAsia="es-PY"/>
        </w:rPr>
      </w:pPr>
      <w:r w:rsidRPr="000C0499">
        <w:rPr>
          <w:b/>
          <w:bCs/>
          <w:color w:val="000000"/>
          <w:sz w:val="24"/>
          <w:szCs w:val="24"/>
          <w:lang w:eastAsia="es-PY"/>
        </w:rPr>
        <w:t>Servicios Misionales</w:t>
      </w:r>
    </w:p>
    <w:p w:rsidR="002E0E83" w:rsidRPr="000C0499" w:rsidRDefault="002E0E83" w:rsidP="008B292F">
      <w:pPr>
        <w:tabs>
          <w:tab w:val="left" w:pos="11167"/>
        </w:tabs>
        <w:rPr>
          <w:lang w:val="es-PY"/>
        </w:rPr>
      </w:pPr>
    </w:p>
    <w:tbl>
      <w:tblPr>
        <w:tblW w:w="15097" w:type="dxa"/>
        <w:tblInd w:w="-431" w:type="dxa"/>
        <w:shd w:val="clear" w:color="auto" w:fill="EAF1DD" w:themeFill="accent3" w:themeFillTint="33"/>
        <w:tblLayout w:type="fixed"/>
        <w:tblCellMar>
          <w:left w:w="70" w:type="dxa"/>
          <w:right w:w="70" w:type="dxa"/>
        </w:tblCellMar>
        <w:tblLook w:val="04A0" w:firstRow="1" w:lastRow="0" w:firstColumn="1" w:lastColumn="0" w:noHBand="0" w:noVBand="1"/>
      </w:tblPr>
      <w:tblGrid>
        <w:gridCol w:w="562"/>
        <w:gridCol w:w="2615"/>
        <w:gridCol w:w="6225"/>
        <w:gridCol w:w="5695"/>
      </w:tblGrid>
      <w:tr w:rsidR="0077194C" w:rsidRPr="000C0499" w:rsidTr="0077194C">
        <w:trPr>
          <w:trHeight w:val="35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194C" w:rsidRPr="000C0499" w:rsidRDefault="0077194C" w:rsidP="008B292F">
            <w:pPr>
              <w:jc w:val="center"/>
              <w:rPr>
                <w:b/>
                <w:bCs/>
                <w:color w:val="000000"/>
                <w:lang w:eastAsia="es-PY"/>
              </w:rPr>
            </w:pPr>
            <w:r w:rsidRPr="000C0499">
              <w:rPr>
                <w:b/>
                <w:bCs/>
                <w:color w:val="000000"/>
                <w:lang w:eastAsia="es-PY"/>
              </w:rPr>
              <w:t>N°</w:t>
            </w:r>
          </w:p>
        </w:tc>
        <w:tc>
          <w:tcPr>
            <w:tcW w:w="26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7194C" w:rsidRPr="000C0499" w:rsidRDefault="0077194C" w:rsidP="008B292F">
            <w:pPr>
              <w:jc w:val="center"/>
              <w:rPr>
                <w:b/>
                <w:bCs/>
                <w:color w:val="000000"/>
                <w:lang w:eastAsia="es-PY"/>
              </w:rPr>
            </w:pPr>
            <w:r w:rsidRPr="000C0499">
              <w:rPr>
                <w:b/>
                <w:bCs/>
                <w:color w:val="000000"/>
                <w:lang w:eastAsia="es-PY"/>
              </w:rPr>
              <w:t>Descripción</w:t>
            </w:r>
          </w:p>
        </w:tc>
        <w:tc>
          <w:tcPr>
            <w:tcW w:w="62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7194C" w:rsidRPr="000C0499" w:rsidRDefault="0077194C" w:rsidP="008B292F">
            <w:pPr>
              <w:jc w:val="center"/>
              <w:rPr>
                <w:b/>
                <w:bCs/>
                <w:color w:val="000000"/>
                <w:lang w:eastAsia="es-PY"/>
              </w:rPr>
            </w:pPr>
            <w:r w:rsidRPr="000C0499">
              <w:rPr>
                <w:b/>
                <w:bCs/>
                <w:color w:val="000000"/>
                <w:lang w:eastAsia="es-PY"/>
              </w:rPr>
              <w:t xml:space="preserve"> Resultados Logrados</w:t>
            </w:r>
          </w:p>
        </w:tc>
        <w:tc>
          <w:tcPr>
            <w:tcW w:w="56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7194C" w:rsidRPr="000C0499" w:rsidRDefault="0077194C" w:rsidP="008B292F">
            <w:pPr>
              <w:rPr>
                <w:b/>
                <w:bCs/>
                <w:color w:val="000000"/>
                <w:lang w:eastAsia="es-PY"/>
              </w:rPr>
            </w:pPr>
            <w:r w:rsidRPr="000C0499">
              <w:rPr>
                <w:b/>
                <w:bCs/>
                <w:color w:val="000000"/>
                <w:lang w:eastAsia="es-PY"/>
              </w:rPr>
              <w:t>Evidencias</w:t>
            </w:r>
          </w:p>
        </w:tc>
      </w:tr>
      <w:tr w:rsidR="0077194C" w:rsidRPr="000C0499" w:rsidTr="0077194C">
        <w:trPr>
          <w:trHeight w:val="276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4"/>
                <w:szCs w:val="24"/>
                <w:lang w:eastAsia="es-PY"/>
              </w:rPr>
            </w:pPr>
            <w:r w:rsidRPr="000C0499">
              <w:rPr>
                <w:color w:val="000000"/>
                <w:sz w:val="24"/>
                <w:szCs w:val="24"/>
                <w:lang w:eastAsia="es-PY"/>
              </w:rPr>
              <w:t>1</w:t>
            </w:r>
          </w:p>
        </w:tc>
        <w:tc>
          <w:tcPr>
            <w:tcW w:w="261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rPr>
                <w:color w:val="000000"/>
              </w:rPr>
            </w:pPr>
            <w:r w:rsidRPr="000C0499">
              <w:rPr>
                <w:color w:val="000000"/>
              </w:rPr>
              <w:t>Concursabilidad como sistema único de ingreso y promoción en el sector público</w:t>
            </w:r>
          </w:p>
        </w:tc>
        <w:tc>
          <w:tcPr>
            <w:tcW w:w="622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3446C">
            <w:pPr>
              <w:rPr>
                <w:lang w:val="es-PY"/>
              </w:rPr>
            </w:pPr>
            <w:r w:rsidRPr="000C0499">
              <w:t xml:space="preserve">Desde el año 2015, en el Portal Único de Empleo Público (PUEP) Paraguay Concursa, se encuentran registrados todos los procesos de selección llevados a cabo por los OEE que se rigen por la Ley 1626/00. En lo que compete al año 2023, se encuentran </w:t>
            </w:r>
            <w:r w:rsidR="00A1614C" w:rsidRPr="000C0499">
              <w:t>publicados un</w:t>
            </w:r>
            <w:r w:rsidRPr="000C0499">
              <w:t xml:space="preserve"> total de </w:t>
            </w:r>
            <w:r w:rsidRPr="00A1614C">
              <w:rPr>
                <w:b/>
              </w:rPr>
              <w:t>ciento sesenta y ocho (168) concursos</w:t>
            </w:r>
            <w:r w:rsidRPr="000C0499">
              <w:t xml:space="preserve">, iniciados entre el </w:t>
            </w:r>
            <w:r w:rsidRPr="00A1614C">
              <w:rPr>
                <w:b/>
              </w:rPr>
              <w:t>02 de enero del 2023 al 31 de diciembre del 2023</w:t>
            </w:r>
            <w:r w:rsidRPr="000C0499">
              <w:t>. Los concursos del periodo 2023 corresponden a treinta y un (31) Organismos y Entidades del Estado (OEE). - 100% de los pedidos de Certificación del Debido Proceso (CDP) fueron monitoreados y certificados, así también los pedidos de publicación de CDP y finalización de los procesos.</w:t>
            </w:r>
          </w:p>
          <w:p w:rsidR="0077194C" w:rsidRPr="000C0499" w:rsidRDefault="0077194C" w:rsidP="008B292F">
            <w:pPr>
              <w:spacing w:after="240"/>
              <w:rPr>
                <w:color w:val="000000"/>
                <w:sz w:val="24"/>
                <w:szCs w:val="24"/>
              </w:rPr>
            </w:pPr>
          </w:p>
        </w:tc>
        <w:tc>
          <w:tcPr>
            <w:tcW w:w="569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rPr>
                <w:color w:val="0563C1"/>
                <w:u w:val="single"/>
              </w:rPr>
            </w:pPr>
            <w:r w:rsidRPr="000C0499">
              <w:rPr>
                <w:color w:val="0563C1"/>
                <w:u w:val="single"/>
              </w:rPr>
              <w:t>https://www.paraguayconcursa.gov.py/sicca/Portal.seam?logic=and&amp;cid=3913906</w:t>
            </w:r>
          </w:p>
        </w:tc>
      </w:tr>
    </w:tbl>
    <w:p w:rsidR="002E0E83" w:rsidRPr="000C0499" w:rsidRDefault="002E0E83" w:rsidP="008B292F">
      <w:pPr>
        <w:tabs>
          <w:tab w:val="left" w:pos="11167"/>
        </w:tabs>
      </w:pPr>
    </w:p>
    <w:p w:rsidR="00EB31EE" w:rsidRPr="000C0499" w:rsidRDefault="00EB31EE" w:rsidP="008B292F">
      <w:pPr>
        <w:tabs>
          <w:tab w:val="left" w:pos="11167"/>
        </w:tabs>
        <w:rPr>
          <w:lang w:val="es-PY"/>
        </w:rPr>
      </w:pPr>
    </w:p>
    <w:p w:rsidR="00AD067A" w:rsidRPr="000C0499" w:rsidRDefault="00AD067A" w:rsidP="008B292F">
      <w:pPr>
        <w:tabs>
          <w:tab w:val="left" w:pos="11167"/>
        </w:tabs>
        <w:rPr>
          <w:lang w:val="es-PY"/>
        </w:rPr>
      </w:pPr>
    </w:p>
    <w:p w:rsidR="00AD067A" w:rsidRPr="000C0499" w:rsidRDefault="00AD067A" w:rsidP="008B292F">
      <w:pPr>
        <w:tabs>
          <w:tab w:val="left" w:pos="11167"/>
        </w:tabs>
        <w:rPr>
          <w:lang w:val="es-PY"/>
        </w:rPr>
      </w:pPr>
    </w:p>
    <w:p w:rsidR="0083446C" w:rsidRPr="000C0499" w:rsidRDefault="0083446C" w:rsidP="008B292F">
      <w:pPr>
        <w:tabs>
          <w:tab w:val="left" w:pos="11167"/>
        </w:tabs>
        <w:rPr>
          <w:lang w:val="es-PY"/>
        </w:rPr>
      </w:pPr>
    </w:p>
    <w:p w:rsidR="0083446C" w:rsidRPr="000C0499" w:rsidRDefault="0083446C" w:rsidP="008B292F">
      <w:pPr>
        <w:tabs>
          <w:tab w:val="left" w:pos="11167"/>
        </w:tabs>
        <w:rPr>
          <w:lang w:val="es-PY"/>
        </w:rPr>
      </w:pPr>
    </w:p>
    <w:p w:rsidR="0083446C" w:rsidRPr="000C0499" w:rsidRDefault="0083446C" w:rsidP="008B292F">
      <w:pPr>
        <w:tabs>
          <w:tab w:val="left" w:pos="11167"/>
        </w:tabs>
        <w:rPr>
          <w:lang w:val="es-PY"/>
        </w:rPr>
      </w:pPr>
    </w:p>
    <w:p w:rsidR="0083446C" w:rsidRPr="000C0499" w:rsidRDefault="0083446C" w:rsidP="008B292F">
      <w:pPr>
        <w:tabs>
          <w:tab w:val="left" w:pos="11167"/>
        </w:tabs>
        <w:rPr>
          <w:lang w:val="es-PY"/>
        </w:rPr>
      </w:pPr>
    </w:p>
    <w:p w:rsidR="0083446C" w:rsidRPr="000C0499" w:rsidRDefault="0083446C" w:rsidP="008B292F">
      <w:pPr>
        <w:tabs>
          <w:tab w:val="left" w:pos="11167"/>
        </w:tabs>
        <w:rPr>
          <w:lang w:val="es-PY"/>
        </w:rPr>
      </w:pPr>
    </w:p>
    <w:p w:rsidR="0083446C" w:rsidRPr="000C0499" w:rsidRDefault="0083446C" w:rsidP="008B292F">
      <w:pPr>
        <w:tabs>
          <w:tab w:val="left" w:pos="11167"/>
        </w:tabs>
        <w:rPr>
          <w:lang w:val="es-PY"/>
        </w:rPr>
      </w:pPr>
    </w:p>
    <w:p w:rsidR="00FB7FF6" w:rsidRPr="000C0499" w:rsidRDefault="00FB7FF6" w:rsidP="008B292F">
      <w:pPr>
        <w:tabs>
          <w:tab w:val="left" w:pos="11167"/>
        </w:tabs>
        <w:rPr>
          <w:lang w:val="es-PY"/>
        </w:rPr>
      </w:pPr>
    </w:p>
    <w:p w:rsidR="00AD067A" w:rsidRPr="000C0499" w:rsidRDefault="00AD067A" w:rsidP="008B292F">
      <w:pPr>
        <w:tabs>
          <w:tab w:val="left" w:pos="11167"/>
        </w:tabs>
        <w:rPr>
          <w:lang w:val="es-PY"/>
        </w:rPr>
      </w:pPr>
    </w:p>
    <w:p w:rsidR="00AD067A" w:rsidRPr="000C0499" w:rsidRDefault="00AD067A" w:rsidP="008B292F">
      <w:pPr>
        <w:tabs>
          <w:tab w:val="left" w:pos="11167"/>
        </w:tabs>
        <w:rPr>
          <w:lang w:val="es-PY"/>
        </w:rPr>
      </w:pPr>
    </w:p>
    <w:p w:rsidR="00AD067A" w:rsidRPr="000C0499" w:rsidRDefault="00AD067A" w:rsidP="008B292F">
      <w:pPr>
        <w:tabs>
          <w:tab w:val="left" w:pos="11167"/>
        </w:tabs>
        <w:rPr>
          <w:lang w:val="es-PY"/>
        </w:rPr>
      </w:pPr>
    </w:p>
    <w:tbl>
      <w:tblPr>
        <w:tblW w:w="14737" w:type="dxa"/>
        <w:tblInd w:w="-431" w:type="dxa"/>
        <w:tblLayout w:type="fixed"/>
        <w:tblCellMar>
          <w:left w:w="70" w:type="dxa"/>
          <w:right w:w="70" w:type="dxa"/>
        </w:tblCellMar>
        <w:tblLook w:val="04A0" w:firstRow="1" w:lastRow="0" w:firstColumn="1" w:lastColumn="0" w:noHBand="0" w:noVBand="1"/>
      </w:tblPr>
      <w:tblGrid>
        <w:gridCol w:w="453"/>
        <w:gridCol w:w="9450"/>
        <w:gridCol w:w="2417"/>
        <w:gridCol w:w="2417"/>
      </w:tblGrid>
      <w:tr w:rsidR="0077194C" w:rsidRPr="000C0499" w:rsidTr="004D7356">
        <w:trPr>
          <w:trHeight w:val="554"/>
          <w:tblHeader/>
        </w:trPr>
        <w:tc>
          <w:tcPr>
            <w:tcW w:w="4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lang w:eastAsia="es-PY"/>
              </w:rPr>
            </w:pPr>
            <w:r w:rsidRPr="000C0499">
              <w:rPr>
                <w:b/>
                <w:bCs/>
                <w:color w:val="000000"/>
                <w:lang w:eastAsia="es-PY"/>
              </w:rPr>
              <w:t>N°</w:t>
            </w:r>
          </w:p>
        </w:tc>
        <w:tc>
          <w:tcPr>
            <w:tcW w:w="9450"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lang w:eastAsia="es-PY"/>
              </w:rPr>
            </w:pPr>
            <w:r w:rsidRPr="000C0499">
              <w:rPr>
                <w:b/>
                <w:bCs/>
                <w:color w:val="000000"/>
                <w:lang w:eastAsia="es-PY"/>
              </w:rPr>
              <w:t>Descripción</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lang w:eastAsia="es-PY"/>
              </w:rPr>
            </w:pPr>
            <w:r w:rsidRPr="000C0499">
              <w:rPr>
                <w:b/>
                <w:bCs/>
                <w:color w:val="000000"/>
                <w:lang w:eastAsia="es-PY"/>
              </w:rPr>
              <w:t xml:space="preserve"> Resultados Logrados</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rPr>
                <w:b/>
                <w:bCs/>
                <w:color w:val="000000"/>
                <w:lang w:eastAsia="es-PY"/>
              </w:rPr>
            </w:pPr>
            <w:r w:rsidRPr="000C0499">
              <w:rPr>
                <w:b/>
                <w:bCs/>
                <w:color w:val="000000"/>
                <w:lang w:eastAsia="es-PY"/>
              </w:rPr>
              <w:t>Evidencias</w:t>
            </w:r>
          </w:p>
        </w:tc>
      </w:tr>
      <w:tr w:rsidR="0077194C" w:rsidRPr="000C0499" w:rsidTr="004D7356">
        <w:trPr>
          <w:trHeight w:val="2666"/>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2</w:t>
            </w:r>
          </w:p>
        </w:tc>
        <w:tc>
          <w:tcPr>
            <w:tcW w:w="945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rPr>
                <w:color w:val="000000"/>
              </w:rPr>
            </w:pPr>
            <w:r w:rsidRPr="000C0499">
              <w:rPr>
                <w:color w:val="000000"/>
              </w:rPr>
              <w:t>Gestión de dictámenes jurídicos: Formular pareceres jurídicos sobre consultas recepcionadas y solicitadas al área de manera objetiva y transparente.  Emitir dictámenes vinculantes sobre pedidos de permiso con goce de sueldo para usufructuar becas en el exterior.</w:t>
            </w:r>
            <w:r w:rsidRPr="000C0499">
              <w:rPr>
                <w:color w:val="000000"/>
              </w:rPr>
              <w:br/>
              <w:t xml:space="preserve">Gestión de homologación de Reglamentos Internos: Otorgar validez jurídica a los reglamentos internos de las distintas instituciones que lo solicitan, de conformidad al Art. 96 de la Ley Nº 1626/2000 “De la Función Pública”. </w:t>
            </w:r>
            <w:r w:rsidRPr="000C0499">
              <w:rPr>
                <w:color w:val="000000"/>
              </w:rPr>
              <w:br/>
              <w:t>Gestión de producción normativa: Crear, controlar normas jurídicas que se aplicarán en los diferentes OEE de acuerdo a las normativas vigentes, además de crear los instructivos y manuales de las políticas de Gestión de Personas.</w:t>
            </w:r>
          </w:p>
        </w:tc>
        <w:tc>
          <w:tcPr>
            <w:tcW w:w="2417" w:type="dxa"/>
            <w:tcBorders>
              <w:top w:val="nil"/>
              <w:left w:val="nil"/>
              <w:bottom w:val="single" w:sz="4" w:space="0" w:color="auto"/>
              <w:right w:val="single" w:sz="4" w:space="0" w:color="auto"/>
            </w:tcBorders>
            <w:shd w:val="clear" w:color="auto" w:fill="auto"/>
            <w:vAlign w:val="center"/>
            <w:hideMark/>
          </w:tcPr>
          <w:p w:rsidR="00A1614C" w:rsidRDefault="00A1614C" w:rsidP="00A1614C">
            <w:pPr>
              <w:rPr>
                <w:color w:val="000000"/>
                <w:lang w:val="es-PY"/>
              </w:rPr>
            </w:pPr>
            <w:r>
              <w:rPr>
                <w:color w:val="000000"/>
              </w:rPr>
              <w:t xml:space="preserve">Fueron procesados y emitidos: 145 Dictámenes. 122 Providencias y 269 Informes. </w:t>
            </w:r>
          </w:p>
          <w:p w:rsidR="0077194C" w:rsidRPr="000C0499" w:rsidRDefault="0077194C" w:rsidP="008B292F">
            <w:pPr>
              <w:rPr>
                <w:color w:val="000000"/>
              </w:rPr>
            </w:pPr>
          </w:p>
        </w:tc>
        <w:tc>
          <w:tcPr>
            <w:tcW w:w="2417" w:type="dxa"/>
            <w:tcBorders>
              <w:top w:val="nil"/>
              <w:left w:val="nil"/>
              <w:bottom w:val="single" w:sz="4" w:space="0" w:color="auto"/>
              <w:right w:val="single" w:sz="4" w:space="0" w:color="auto"/>
            </w:tcBorders>
            <w:shd w:val="clear" w:color="auto" w:fill="auto"/>
            <w:noWrap/>
            <w:vAlign w:val="center"/>
            <w:hideMark/>
          </w:tcPr>
          <w:p w:rsidR="0077194C" w:rsidRPr="000C0499" w:rsidRDefault="0077194C" w:rsidP="008B292F">
            <w:pPr>
              <w:jc w:val="center"/>
              <w:rPr>
                <w:sz w:val="24"/>
                <w:szCs w:val="24"/>
                <w:lang w:eastAsia="es-PY"/>
              </w:rPr>
            </w:pPr>
            <w:r w:rsidRPr="000C0499">
              <w:rPr>
                <w:sz w:val="24"/>
                <w:szCs w:val="24"/>
                <w:lang w:eastAsia="es-PY"/>
              </w:rPr>
              <w:t>No aplica</w:t>
            </w:r>
          </w:p>
        </w:tc>
      </w:tr>
      <w:tr w:rsidR="0077194C" w:rsidRPr="000C0499" w:rsidTr="004D7356">
        <w:trPr>
          <w:trHeight w:val="3848"/>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4</w:t>
            </w:r>
          </w:p>
        </w:tc>
        <w:tc>
          <w:tcPr>
            <w:tcW w:w="945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9976B0">
            <w:pPr>
              <w:rPr>
                <w:color w:val="000000"/>
                <w:lang w:val="es-PY"/>
              </w:rPr>
            </w:pPr>
            <w:r w:rsidRPr="000C0499">
              <w:rPr>
                <w:color w:val="000000"/>
              </w:rPr>
              <w:t>Sumarios Administrativos</w:t>
            </w:r>
            <w:r w:rsidRPr="000C0499">
              <w:rPr>
                <w:color w:val="000000"/>
              </w:rPr>
              <w:br/>
              <w:t>La Ley 1626/2000 “De la Función Pública”, en su Art.96 establece que “Serán atribuciones de la Secretaría de la Función Pública: o) designar los jueces de instrucción para los sumarios administrativos”. Donde la normativa aplicable es la siguiente:</w:t>
            </w:r>
            <w:r w:rsidRPr="000C0499">
              <w:rPr>
                <w:color w:val="000000"/>
              </w:rPr>
              <w:br/>
            </w:r>
            <w:r w:rsidRPr="000C0499">
              <w:rPr>
                <w:color w:val="000000"/>
              </w:rPr>
              <w:br/>
              <w:t>• Decreto N° 360/13 “Por el cual se regula el procedimiento sumarial Administrativo para la investigación y la aplicación de Las sanciones administrativas establecidas en el capítulo XI del régimen disciplinario de la ley N° 1626/00 de la Función pública, y se deroga el decreto N° 17781/2002;</w:t>
            </w:r>
            <w:r w:rsidRPr="000C0499">
              <w:rPr>
                <w:color w:val="000000"/>
              </w:rPr>
              <w:br/>
              <w:t>• Resolución SFP N° 235 “Por la cual se aprueba el instructivo para la aplicación del procedimiento sumarial conforme al Decreto N° 360/13 de fecha 20/09/2013”;</w:t>
            </w:r>
            <w:r w:rsidRPr="000C0499">
              <w:rPr>
                <w:color w:val="000000"/>
              </w:rPr>
              <w:br/>
              <w:t>• Resolución SFP N° 236 “Que dispone la nueva organización del Registro de Abogados y Abogadas propuestos como Jueces para Sumarios Administrativos – RAJSA”.</w:t>
            </w:r>
          </w:p>
          <w:p w:rsidR="0077194C" w:rsidRPr="000C0499" w:rsidRDefault="0077194C" w:rsidP="008B292F">
            <w:pPr>
              <w:rPr>
                <w:color w:val="000000"/>
              </w:rPr>
            </w:pPr>
          </w:p>
        </w:tc>
        <w:tc>
          <w:tcPr>
            <w:tcW w:w="2417" w:type="dxa"/>
            <w:tcBorders>
              <w:top w:val="nil"/>
              <w:left w:val="nil"/>
              <w:bottom w:val="single" w:sz="4" w:space="0" w:color="auto"/>
              <w:right w:val="single" w:sz="4" w:space="0" w:color="auto"/>
            </w:tcBorders>
            <w:shd w:val="clear" w:color="auto" w:fill="auto"/>
            <w:vAlign w:val="center"/>
            <w:hideMark/>
          </w:tcPr>
          <w:p w:rsidR="00A1614C" w:rsidRDefault="00A1614C" w:rsidP="00A1614C">
            <w:pPr>
              <w:jc w:val="center"/>
              <w:rPr>
                <w:color w:val="000000"/>
              </w:rPr>
            </w:pPr>
            <w:r>
              <w:rPr>
                <w:color w:val="000000"/>
              </w:rPr>
              <w:t>De enero a diciembre se realizaron un total de 49 Actas de sorteos para la designación de Juez Instructor de Sumarios Administrativos solicitados por los OEE.</w:t>
            </w:r>
          </w:p>
          <w:p w:rsidR="00A1614C" w:rsidRDefault="00A1614C" w:rsidP="00A1614C">
            <w:pPr>
              <w:jc w:val="center"/>
              <w:rPr>
                <w:color w:val="000000"/>
                <w:lang w:val="es-PY"/>
              </w:rPr>
            </w:pPr>
            <w:r>
              <w:rPr>
                <w:color w:val="000000"/>
              </w:rPr>
              <w:t>Fueron sorteados 255 sumarios.</w:t>
            </w:r>
          </w:p>
          <w:p w:rsidR="0077194C" w:rsidRPr="000C0499" w:rsidRDefault="0077194C" w:rsidP="00A1614C">
            <w:pPr>
              <w:jc w:val="center"/>
              <w:rPr>
                <w:color w:val="000000"/>
                <w:sz w:val="20"/>
                <w:szCs w:val="20"/>
              </w:rPr>
            </w:pPr>
          </w:p>
        </w:tc>
        <w:tc>
          <w:tcPr>
            <w:tcW w:w="2417" w:type="dxa"/>
            <w:tcBorders>
              <w:top w:val="nil"/>
              <w:left w:val="nil"/>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rPr>
            </w:pPr>
            <w:r w:rsidRPr="000C0499">
              <w:rPr>
                <w:color w:val="000000"/>
              </w:rPr>
              <w:t>No aplica</w:t>
            </w:r>
          </w:p>
        </w:tc>
      </w:tr>
      <w:tr w:rsidR="0077194C" w:rsidRPr="000C0499" w:rsidTr="004D7356">
        <w:trPr>
          <w:trHeight w:val="2037"/>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lastRenderedPageBreak/>
              <w:t>5</w:t>
            </w:r>
          </w:p>
        </w:tc>
        <w:tc>
          <w:tcPr>
            <w:tcW w:w="945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9976B0">
            <w:pPr>
              <w:rPr>
                <w:color w:val="000000"/>
                <w:lang w:val="es-PY"/>
              </w:rPr>
            </w:pPr>
            <w:r w:rsidRPr="000C0499">
              <w:rPr>
                <w:color w:val="000000"/>
              </w:rPr>
              <w:t>Dictámenes Jurídicos referentes a solicitud de Modificación, Ampliación de Anexos de Personal – Procesos Remunerativos</w:t>
            </w:r>
            <w:r w:rsidRPr="000C0499">
              <w:rPr>
                <w:color w:val="000000"/>
              </w:rPr>
              <w:br/>
              <w:t>Como ente rector, la SFP, a través de la Dirección General de Asuntos Jurídicos realiza el análisis de las solicitudes presentadas por los Organismos y Entidades del Estado en cuando a la Modificación, Reprogramación y Ampliación Presupuestaria, Habilitación en el SINARH y Transferencias de Créditos que impactan en el Anexo de Personal, 02 de enero de 2023 al 29 de diciembre de 2023, procesándose un total de 72 (setenta y dos) expedientes analizados con providencias y dictámenes.</w:t>
            </w:r>
          </w:p>
          <w:p w:rsidR="0077194C" w:rsidRPr="000C0499" w:rsidRDefault="0077194C" w:rsidP="008B292F">
            <w:pPr>
              <w:rPr>
                <w:color w:val="000000"/>
              </w:rPr>
            </w:pPr>
          </w:p>
        </w:tc>
        <w:tc>
          <w:tcPr>
            <w:tcW w:w="2417"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9976B0">
            <w:pPr>
              <w:jc w:val="center"/>
              <w:rPr>
                <w:color w:val="000000"/>
                <w:lang w:val="es-PY"/>
              </w:rPr>
            </w:pPr>
            <w:r w:rsidRPr="000C0499">
              <w:rPr>
                <w:color w:val="000000"/>
              </w:rPr>
              <w:t xml:space="preserve">60% de los expedientes ingresados fueron procesados </w:t>
            </w:r>
          </w:p>
          <w:p w:rsidR="0077194C" w:rsidRPr="000C0499" w:rsidRDefault="0077194C" w:rsidP="008B292F">
            <w:pPr>
              <w:jc w:val="center"/>
              <w:rPr>
                <w:b/>
                <w:bCs/>
                <w:color w:val="000000"/>
                <w:sz w:val="24"/>
                <w:szCs w:val="24"/>
              </w:rPr>
            </w:pPr>
          </w:p>
        </w:tc>
        <w:tc>
          <w:tcPr>
            <w:tcW w:w="2417" w:type="dxa"/>
            <w:tcBorders>
              <w:top w:val="nil"/>
              <w:left w:val="nil"/>
              <w:bottom w:val="single" w:sz="4" w:space="0" w:color="auto"/>
              <w:right w:val="single" w:sz="4" w:space="0" w:color="auto"/>
            </w:tcBorders>
            <w:shd w:val="clear" w:color="auto" w:fill="auto"/>
            <w:noWrap/>
            <w:vAlign w:val="center"/>
            <w:hideMark/>
          </w:tcPr>
          <w:p w:rsidR="0077194C" w:rsidRPr="000C0499" w:rsidRDefault="0077194C" w:rsidP="008B292F">
            <w:pPr>
              <w:rPr>
                <w:color w:val="000000"/>
              </w:rPr>
            </w:pPr>
            <w:r w:rsidRPr="000C0499">
              <w:rPr>
                <w:color w:val="000000"/>
              </w:rPr>
              <w:t> No aplica</w:t>
            </w:r>
          </w:p>
        </w:tc>
      </w:tr>
      <w:tr w:rsidR="0077194C" w:rsidRPr="000C0499" w:rsidTr="004D7356">
        <w:trPr>
          <w:trHeight w:val="3947"/>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6</w:t>
            </w:r>
          </w:p>
        </w:tc>
        <w:tc>
          <w:tcPr>
            <w:tcW w:w="945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spacing w:after="240"/>
              <w:rPr>
                <w:color w:val="000000"/>
                <w:lang w:val="es-PY"/>
              </w:rPr>
            </w:pPr>
            <w:r w:rsidRPr="000C0499">
              <w:rPr>
                <w:color w:val="000000"/>
              </w:rPr>
              <w:t xml:space="preserve">Excepción a la doble remuneración </w:t>
            </w:r>
            <w:r w:rsidRPr="000C0499">
              <w:rPr>
                <w:color w:val="000000"/>
              </w:rPr>
              <w:br/>
              <w:t>Todos los funcionarios públicos se encuentran sujetos a lo establecido en el Artículo 105 de la Constitución establece que “Ninguna persona podrá percibir como funcionario o empleado público, más de un sueldo o remuneración simultáneamente, con excepción de los que provengan del ejercicio de la docencia”, es decir, prohíbe que la percepción de más de una remuneración simultánea, con excepción de los que provengan del ejercicio de la docencia.</w:t>
            </w:r>
            <w:r w:rsidRPr="000C0499">
              <w:rPr>
                <w:color w:val="000000"/>
              </w:rPr>
              <w:br/>
              <w:t>Esta prohibición es estricta y se fundamenta en la necesidad de prevenir la corrupción y proteger el empleo público.</w:t>
            </w:r>
            <w:r w:rsidRPr="000C0499">
              <w:rPr>
                <w:color w:val="000000"/>
              </w:rPr>
              <w:br/>
              <w:t>La contravención constitucional se encuentra reglamentada Ley Nº 700/96, y los arts. 61 y 62 de la Ley Nº 1.626/00 “De la Función Pública”</w:t>
            </w:r>
            <w:r w:rsidRPr="000C0499">
              <w:rPr>
                <w:color w:val="000000"/>
              </w:rPr>
              <w:br/>
              <w:t>Con respecto al denominado personal de blanco (médicos/as, enfermeras/os y otros técnicos de salud), los mismos se rigen por una normativa particular, ya que si bien están comprendidos dentro de la prohibición general del Art. 105 de la Constitución Nacional, son exceptuados de la aplicación de dicha prohibición mediante exclusiones específicas contenidas en las leyes de presupuesto y los decretos reglamentarios de cada ejercicio fiscal.</w:t>
            </w:r>
          </w:p>
        </w:tc>
        <w:tc>
          <w:tcPr>
            <w:tcW w:w="2417"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jc w:val="center"/>
              <w:rPr>
                <w:color w:val="000000"/>
                <w:sz w:val="24"/>
                <w:szCs w:val="24"/>
              </w:rPr>
            </w:pPr>
            <w:r w:rsidRPr="000C0499">
              <w:rPr>
                <w:color w:val="000000"/>
              </w:rPr>
              <w:t xml:space="preserve">100% de los expedientes ingresados fueron procesados </w:t>
            </w:r>
          </w:p>
        </w:tc>
        <w:tc>
          <w:tcPr>
            <w:tcW w:w="2417" w:type="dxa"/>
            <w:tcBorders>
              <w:top w:val="nil"/>
              <w:left w:val="nil"/>
              <w:bottom w:val="single" w:sz="4" w:space="0" w:color="auto"/>
              <w:right w:val="single" w:sz="4" w:space="0" w:color="auto"/>
            </w:tcBorders>
            <w:shd w:val="clear" w:color="auto" w:fill="auto"/>
            <w:noWrap/>
            <w:vAlign w:val="center"/>
            <w:hideMark/>
          </w:tcPr>
          <w:p w:rsidR="0077194C" w:rsidRPr="000C0499" w:rsidRDefault="0077194C" w:rsidP="008B292F">
            <w:pPr>
              <w:rPr>
                <w:color w:val="000000"/>
              </w:rPr>
            </w:pPr>
            <w:r w:rsidRPr="000C0499">
              <w:rPr>
                <w:color w:val="000000"/>
              </w:rPr>
              <w:t> No aplica</w:t>
            </w:r>
          </w:p>
        </w:tc>
      </w:tr>
    </w:tbl>
    <w:p w:rsidR="00DF65E4" w:rsidRDefault="00DF65E4" w:rsidP="008B292F">
      <w:pPr>
        <w:tabs>
          <w:tab w:val="left" w:pos="11167"/>
        </w:tabs>
        <w:rPr>
          <w:lang w:val="es-PY"/>
        </w:rPr>
      </w:pPr>
    </w:p>
    <w:p w:rsidR="002C0702" w:rsidRDefault="002C0702" w:rsidP="008B292F">
      <w:pPr>
        <w:tabs>
          <w:tab w:val="left" w:pos="11167"/>
        </w:tabs>
        <w:rPr>
          <w:lang w:val="es-PY"/>
        </w:rPr>
      </w:pPr>
    </w:p>
    <w:p w:rsidR="002C0702" w:rsidRDefault="002C0702" w:rsidP="008B292F">
      <w:pPr>
        <w:tabs>
          <w:tab w:val="left" w:pos="11167"/>
        </w:tabs>
        <w:rPr>
          <w:lang w:val="es-PY"/>
        </w:rPr>
      </w:pPr>
    </w:p>
    <w:p w:rsidR="002C0702" w:rsidRPr="000C0499" w:rsidRDefault="002C0702" w:rsidP="008B292F">
      <w:pPr>
        <w:tabs>
          <w:tab w:val="left" w:pos="11167"/>
        </w:tabs>
        <w:rPr>
          <w:lang w:val="es-PY"/>
        </w:rPr>
      </w:pPr>
    </w:p>
    <w:tbl>
      <w:tblPr>
        <w:tblW w:w="15079" w:type="dxa"/>
        <w:tblInd w:w="-431" w:type="dxa"/>
        <w:tblCellMar>
          <w:left w:w="70" w:type="dxa"/>
          <w:right w:w="70" w:type="dxa"/>
        </w:tblCellMar>
        <w:tblLook w:val="04A0" w:firstRow="1" w:lastRow="0" w:firstColumn="1" w:lastColumn="0" w:noHBand="0" w:noVBand="1"/>
      </w:tblPr>
      <w:tblGrid>
        <w:gridCol w:w="621"/>
        <w:gridCol w:w="4745"/>
        <w:gridCol w:w="4223"/>
        <w:gridCol w:w="5490"/>
      </w:tblGrid>
      <w:tr w:rsidR="0077194C" w:rsidRPr="000C0499" w:rsidTr="004D7356">
        <w:trPr>
          <w:trHeight w:val="528"/>
        </w:trPr>
        <w:tc>
          <w:tcPr>
            <w:tcW w:w="62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lastRenderedPageBreak/>
              <w:t>N°</w:t>
            </w:r>
          </w:p>
        </w:tc>
        <w:tc>
          <w:tcPr>
            <w:tcW w:w="4745"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Descripción</w:t>
            </w:r>
          </w:p>
        </w:tc>
        <w:tc>
          <w:tcPr>
            <w:tcW w:w="4223"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 xml:space="preserve"> Resultados Logrados</w:t>
            </w:r>
          </w:p>
        </w:tc>
        <w:tc>
          <w:tcPr>
            <w:tcW w:w="5490"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rPr>
                <w:b/>
                <w:bCs/>
                <w:color w:val="000000"/>
                <w:sz w:val="20"/>
                <w:szCs w:val="20"/>
                <w:lang w:eastAsia="es-PY"/>
              </w:rPr>
            </w:pPr>
            <w:r w:rsidRPr="000C0499">
              <w:rPr>
                <w:b/>
                <w:bCs/>
                <w:color w:val="000000"/>
                <w:sz w:val="20"/>
                <w:szCs w:val="20"/>
                <w:lang w:eastAsia="es-PY"/>
              </w:rPr>
              <w:t>Evidencias</w:t>
            </w:r>
          </w:p>
        </w:tc>
      </w:tr>
      <w:tr w:rsidR="0077194C" w:rsidRPr="000C0499" w:rsidTr="004D7356">
        <w:trPr>
          <w:trHeight w:val="1969"/>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E57C48">
            <w:pPr>
              <w:jc w:val="center"/>
              <w:rPr>
                <w:color w:val="000000"/>
                <w:sz w:val="20"/>
                <w:szCs w:val="20"/>
                <w:lang w:eastAsia="es-PY"/>
              </w:rPr>
            </w:pPr>
            <w:r w:rsidRPr="000C0499">
              <w:rPr>
                <w:color w:val="000000"/>
                <w:sz w:val="20"/>
                <w:szCs w:val="20"/>
                <w:lang w:eastAsia="es-PY"/>
              </w:rPr>
              <w:t>7</w:t>
            </w:r>
          </w:p>
        </w:tc>
        <w:tc>
          <w:tcPr>
            <w:tcW w:w="474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E57C48">
            <w:pPr>
              <w:rPr>
                <w:color w:val="000000"/>
                <w:sz w:val="24"/>
                <w:szCs w:val="24"/>
              </w:rPr>
            </w:pPr>
            <w:r w:rsidRPr="000C0499">
              <w:rPr>
                <w:color w:val="000000"/>
              </w:rPr>
              <w:t>Seguimiento de Políticas de transparencia - Ley 5189/2014                                                                                        Monitoreo y medición del grado de cumplimiento de la información publicada por los OEE, conforme a las exigencias establecidas en la Ley 5189/2014.</w:t>
            </w:r>
            <w:r w:rsidRPr="000C0499">
              <w:rPr>
                <w:color w:val="000000"/>
              </w:rPr>
              <w:br/>
              <w:t>Disponibilización de la información y el conocimiento sobre el funcionariado público en OEE.</w:t>
            </w:r>
          </w:p>
        </w:tc>
        <w:tc>
          <w:tcPr>
            <w:tcW w:w="4223"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E57C48">
            <w:pPr>
              <w:jc w:val="both"/>
              <w:rPr>
                <w:color w:val="000000"/>
                <w:sz w:val="20"/>
                <w:szCs w:val="20"/>
                <w:lang w:val="es-PY"/>
              </w:rPr>
            </w:pPr>
            <w:r w:rsidRPr="000C0499">
              <w:rPr>
                <w:color w:val="000000"/>
                <w:sz w:val="20"/>
                <w:szCs w:val="20"/>
              </w:rPr>
              <w:t>El proceso de verificación se desarrolla, conforme lo establece el artículo 6° de la Ley 5189, a partir del decimoquinto día hábil del mes, sobre el grado de cumplimiento del mes inmediatamente anterior, por parte de más de 430 OEE (438 en el ejercicio 2022, 439 hasta el mes de agosto de 2023, y 446 desde el mes de septiembre de 2023).  En proceso el monitoreo correspondiente al grado de cumplimiento de noviembre de 2023 (cuyo vencimiento fue el 26 de diciembre de 2023).</w:t>
            </w:r>
          </w:p>
        </w:tc>
        <w:tc>
          <w:tcPr>
            <w:tcW w:w="5490" w:type="dxa"/>
            <w:tcBorders>
              <w:top w:val="nil"/>
              <w:left w:val="nil"/>
              <w:bottom w:val="single" w:sz="4" w:space="0" w:color="auto"/>
              <w:right w:val="single" w:sz="4" w:space="0" w:color="auto"/>
            </w:tcBorders>
            <w:shd w:val="clear" w:color="auto" w:fill="auto"/>
            <w:noWrap/>
            <w:vAlign w:val="center"/>
            <w:hideMark/>
          </w:tcPr>
          <w:p w:rsidR="0077194C" w:rsidRPr="000C0499" w:rsidRDefault="003D4976" w:rsidP="00E57C48">
            <w:pPr>
              <w:rPr>
                <w:color w:val="0563C1"/>
                <w:u w:val="single"/>
              </w:rPr>
            </w:pPr>
            <w:hyperlink r:id="rId26" w:history="1">
              <w:r w:rsidR="0077194C" w:rsidRPr="000C0499">
                <w:rPr>
                  <w:rStyle w:val="Hipervnculo"/>
                </w:rPr>
                <w:t>https://www.sfp.gov.py/sfp/seccion/65-monitoreo-de-la-ley-518914.html</w:t>
              </w:r>
            </w:hyperlink>
          </w:p>
        </w:tc>
      </w:tr>
    </w:tbl>
    <w:p w:rsidR="00EB31EE" w:rsidRPr="000C0499" w:rsidRDefault="00EB31EE" w:rsidP="008B292F">
      <w:pPr>
        <w:tabs>
          <w:tab w:val="left" w:pos="11167"/>
        </w:tabs>
      </w:pPr>
    </w:p>
    <w:p w:rsidR="00CC4EFF" w:rsidRDefault="00CC4EFF" w:rsidP="008B292F">
      <w:pPr>
        <w:tabs>
          <w:tab w:val="left" w:pos="11167"/>
        </w:tabs>
      </w:pPr>
    </w:p>
    <w:p w:rsidR="00D03B49" w:rsidRPr="000C0499" w:rsidRDefault="00D03B49" w:rsidP="008B292F">
      <w:pPr>
        <w:tabs>
          <w:tab w:val="left" w:pos="11167"/>
        </w:tabs>
      </w:pPr>
    </w:p>
    <w:tbl>
      <w:tblPr>
        <w:tblW w:w="14211" w:type="dxa"/>
        <w:tblInd w:w="-431" w:type="dxa"/>
        <w:tblLayout w:type="fixed"/>
        <w:tblCellMar>
          <w:left w:w="70" w:type="dxa"/>
          <w:right w:w="70" w:type="dxa"/>
        </w:tblCellMar>
        <w:tblLook w:val="04A0" w:firstRow="1" w:lastRow="0" w:firstColumn="1" w:lastColumn="0" w:noHBand="0" w:noVBand="1"/>
      </w:tblPr>
      <w:tblGrid>
        <w:gridCol w:w="754"/>
        <w:gridCol w:w="5561"/>
        <w:gridCol w:w="2387"/>
        <w:gridCol w:w="5509"/>
      </w:tblGrid>
      <w:tr w:rsidR="004D7356" w:rsidRPr="000C0499" w:rsidTr="004D7356">
        <w:trPr>
          <w:trHeight w:val="187"/>
        </w:trPr>
        <w:tc>
          <w:tcPr>
            <w:tcW w:w="75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N°</w:t>
            </w:r>
          </w:p>
        </w:tc>
        <w:tc>
          <w:tcPr>
            <w:tcW w:w="5561"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Descripción</w:t>
            </w:r>
          </w:p>
        </w:tc>
        <w:tc>
          <w:tcPr>
            <w:tcW w:w="2387"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 xml:space="preserve"> Resultados Logrados</w:t>
            </w:r>
          </w:p>
        </w:tc>
        <w:tc>
          <w:tcPr>
            <w:tcW w:w="5509"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rPr>
                <w:b/>
                <w:bCs/>
                <w:color w:val="000000"/>
                <w:sz w:val="20"/>
                <w:szCs w:val="20"/>
                <w:lang w:eastAsia="es-PY"/>
              </w:rPr>
            </w:pPr>
            <w:r w:rsidRPr="000C0499">
              <w:rPr>
                <w:b/>
                <w:bCs/>
                <w:color w:val="000000"/>
                <w:sz w:val="20"/>
                <w:szCs w:val="20"/>
                <w:lang w:eastAsia="es-PY"/>
              </w:rPr>
              <w:t>Evidencias</w:t>
            </w:r>
          </w:p>
        </w:tc>
      </w:tr>
      <w:tr w:rsidR="004D7356" w:rsidRPr="000C0499" w:rsidTr="004D7356">
        <w:trPr>
          <w:trHeight w:val="615"/>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8</w:t>
            </w:r>
          </w:p>
        </w:tc>
        <w:tc>
          <w:tcPr>
            <w:tcW w:w="5561"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CE5969">
            <w:pPr>
              <w:jc w:val="both"/>
              <w:rPr>
                <w:color w:val="000000"/>
                <w:lang w:val="es-PY"/>
              </w:rPr>
            </w:pPr>
            <w:r w:rsidRPr="000C0499">
              <w:rPr>
                <w:color w:val="000000"/>
              </w:rPr>
              <w:t xml:space="preserve">El Instituto Nacional de la Administración Pública del Paraguay dependiente del Viceministerio de Capital Humano y Gestión Organizacional es el organismo técnico, propulsor y ejecutor de la </w:t>
            </w:r>
            <w:r w:rsidR="00751806" w:rsidRPr="000C0499">
              <w:rPr>
                <w:color w:val="000000"/>
              </w:rPr>
              <w:t>política</w:t>
            </w:r>
            <w:r w:rsidRPr="000C0499">
              <w:rPr>
                <w:color w:val="000000"/>
              </w:rPr>
              <w:t xml:space="preserve"> de capacitación, formación e investigación del sector público, para el perfeccionamiento integral de los servidores públicos que responden a las exigencias de un estado moderno. </w:t>
            </w:r>
          </w:p>
          <w:p w:rsidR="0077194C" w:rsidRPr="000C0499" w:rsidRDefault="0077194C" w:rsidP="008B292F">
            <w:pPr>
              <w:rPr>
                <w:color w:val="000000"/>
                <w:sz w:val="20"/>
                <w:szCs w:val="20"/>
                <w:lang w:eastAsia="es-PY"/>
              </w:rPr>
            </w:pPr>
          </w:p>
        </w:tc>
        <w:tc>
          <w:tcPr>
            <w:tcW w:w="2387"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jc w:val="center"/>
              <w:rPr>
                <w:color w:val="000000"/>
                <w:sz w:val="24"/>
                <w:szCs w:val="24"/>
              </w:rPr>
            </w:pPr>
            <w:r w:rsidRPr="000C0499">
              <w:rPr>
                <w:color w:val="000000"/>
              </w:rPr>
              <w:t>Se gestionaron la totalidad de solicitud de aranceles preferenciales en el marco de los convenios firmados entre la SFP con las Universidad</w:t>
            </w:r>
            <w:r w:rsidR="00785ADC">
              <w:rPr>
                <w:color w:val="000000"/>
              </w:rPr>
              <w:t xml:space="preserve">es Privadas del País. Con </w:t>
            </w:r>
            <w:r w:rsidR="00785ADC" w:rsidRPr="007F3C2F">
              <w:rPr>
                <w:b/>
                <w:color w:val="000000"/>
              </w:rPr>
              <w:t xml:space="preserve">1325 </w:t>
            </w:r>
            <w:r w:rsidR="00785ADC" w:rsidRPr="00785ADC">
              <w:rPr>
                <w:color w:val="000000"/>
              </w:rPr>
              <w:t xml:space="preserve">Servidores públicos /familiares de servidores </w:t>
            </w:r>
            <w:r w:rsidR="007F3C2F" w:rsidRPr="00785ADC">
              <w:rPr>
                <w:color w:val="000000"/>
              </w:rPr>
              <w:t>públicos beneficiados</w:t>
            </w:r>
            <w:r w:rsidR="00785ADC">
              <w:rPr>
                <w:color w:val="000000"/>
              </w:rPr>
              <w:t>.</w:t>
            </w:r>
            <w:r w:rsidR="00785ADC" w:rsidRPr="00785ADC">
              <w:rPr>
                <w:color w:val="000000"/>
              </w:rPr>
              <w:t xml:space="preserve"> </w:t>
            </w:r>
            <w:r w:rsidRPr="000C0499">
              <w:rPr>
                <w:color w:val="000000"/>
              </w:rPr>
              <w:br/>
            </w:r>
          </w:p>
          <w:p w:rsidR="0077194C" w:rsidRPr="000C0499" w:rsidRDefault="0077194C" w:rsidP="008B292F">
            <w:pPr>
              <w:jc w:val="center"/>
              <w:rPr>
                <w:color w:val="000000"/>
                <w:sz w:val="20"/>
                <w:szCs w:val="20"/>
                <w:lang w:eastAsia="es-PY"/>
              </w:rPr>
            </w:pPr>
          </w:p>
        </w:tc>
        <w:tc>
          <w:tcPr>
            <w:tcW w:w="5509" w:type="dxa"/>
            <w:tcBorders>
              <w:top w:val="nil"/>
              <w:left w:val="single" w:sz="4" w:space="0" w:color="auto"/>
              <w:bottom w:val="single" w:sz="4" w:space="0" w:color="auto"/>
              <w:right w:val="single" w:sz="4" w:space="0" w:color="auto"/>
            </w:tcBorders>
            <w:shd w:val="clear" w:color="auto" w:fill="auto"/>
            <w:vAlign w:val="center"/>
            <w:hideMark/>
          </w:tcPr>
          <w:p w:rsidR="0077194C" w:rsidRPr="000C0499" w:rsidRDefault="0077194C" w:rsidP="004D7356">
            <w:pPr>
              <w:rPr>
                <w:color w:val="0563C1"/>
                <w:u w:val="single"/>
                <w:lang w:val="es-PY"/>
              </w:rPr>
            </w:pPr>
            <w:r w:rsidRPr="000C0499">
              <w:rPr>
                <w:color w:val="0563C1"/>
                <w:sz w:val="18"/>
                <w:szCs w:val="18"/>
                <w:u w:val="single"/>
              </w:rPr>
              <w:t>Resoluciones Aranceles:</w:t>
            </w:r>
            <w:r w:rsidRPr="000C0499">
              <w:rPr>
                <w:color w:val="0563C1"/>
                <w:sz w:val="18"/>
                <w:szCs w:val="18"/>
                <w:u w:val="single"/>
              </w:rPr>
              <w:br/>
              <w:t>1. Resolución 35/2023 (Febrero)</w:t>
            </w:r>
            <w:r w:rsidRPr="000C0499">
              <w:rPr>
                <w:color w:val="0563C1"/>
                <w:sz w:val="18"/>
                <w:szCs w:val="18"/>
                <w:u w:val="single"/>
              </w:rPr>
              <w:br/>
              <w:t>2. Resolución 62/2023 (Febrero)</w:t>
            </w:r>
            <w:r w:rsidRPr="000C0499">
              <w:rPr>
                <w:color w:val="0563C1"/>
                <w:sz w:val="18"/>
                <w:szCs w:val="18"/>
                <w:u w:val="single"/>
              </w:rPr>
              <w:br/>
              <w:t xml:space="preserve">3. Resolución 98/2023 (Marzo) </w:t>
            </w:r>
            <w:r w:rsidRPr="000C0499">
              <w:rPr>
                <w:color w:val="0563C1"/>
                <w:sz w:val="18"/>
                <w:szCs w:val="18"/>
                <w:u w:val="single"/>
              </w:rPr>
              <w:br/>
              <w:t>4. Resolución 99/2023 (Marzo)</w:t>
            </w:r>
            <w:r w:rsidRPr="000C0499">
              <w:rPr>
                <w:color w:val="0563C1"/>
                <w:sz w:val="18"/>
                <w:szCs w:val="18"/>
                <w:u w:val="single"/>
              </w:rPr>
              <w:br/>
              <w:t>5. Resolución 119/2023 (Marzo)</w:t>
            </w:r>
            <w:r w:rsidRPr="000C0499">
              <w:rPr>
                <w:color w:val="0563C1"/>
                <w:sz w:val="18"/>
                <w:szCs w:val="18"/>
                <w:u w:val="single"/>
              </w:rPr>
              <w:br/>
              <w:t>6. Resolución Nº 153/2023 (Abril)</w:t>
            </w:r>
            <w:r w:rsidRPr="000C0499">
              <w:rPr>
                <w:color w:val="0563C1"/>
                <w:sz w:val="18"/>
                <w:szCs w:val="18"/>
                <w:u w:val="single"/>
              </w:rPr>
              <w:br/>
              <w:t>7. Resolución Nº 189/2023 (Abril)</w:t>
            </w:r>
            <w:r w:rsidRPr="000C0499">
              <w:rPr>
                <w:color w:val="0563C1"/>
                <w:sz w:val="18"/>
                <w:szCs w:val="18"/>
                <w:u w:val="single"/>
              </w:rPr>
              <w:br/>
              <w:t>8. Resolución 229/2023 (Mayo)</w:t>
            </w:r>
            <w:r w:rsidRPr="000C0499">
              <w:rPr>
                <w:color w:val="0563C1"/>
                <w:sz w:val="18"/>
                <w:szCs w:val="18"/>
                <w:u w:val="single"/>
              </w:rPr>
              <w:br/>
              <w:t>9. Resolución 253/2023 (Junio)</w:t>
            </w:r>
            <w:r w:rsidRPr="000C0499">
              <w:rPr>
                <w:color w:val="0563C1"/>
                <w:sz w:val="18"/>
                <w:szCs w:val="18"/>
                <w:u w:val="single"/>
              </w:rPr>
              <w:br/>
              <w:t xml:space="preserve">10. Resolución 338/2023 (JULIO) </w:t>
            </w:r>
            <w:r w:rsidRPr="000C0499">
              <w:rPr>
                <w:color w:val="0563C1"/>
                <w:sz w:val="18"/>
                <w:szCs w:val="18"/>
                <w:u w:val="single"/>
              </w:rPr>
              <w:br/>
              <w:t>11, Resolución 372/2023 (Agosto)</w:t>
            </w:r>
            <w:r w:rsidRPr="000C0499">
              <w:rPr>
                <w:color w:val="0563C1"/>
                <w:sz w:val="18"/>
                <w:szCs w:val="18"/>
                <w:u w:val="single"/>
              </w:rPr>
              <w:br/>
              <w:t>12. Resolución SFP Nº 59/2023 (Octubre)</w:t>
            </w:r>
            <w:r w:rsidRPr="000C0499">
              <w:rPr>
                <w:color w:val="0563C1"/>
                <w:sz w:val="18"/>
                <w:szCs w:val="18"/>
                <w:u w:val="single"/>
              </w:rPr>
              <w:br/>
              <w:t>https://www.sfp.gov.py/inapp/?page_id</w:t>
            </w:r>
            <w:r w:rsidRPr="000C0499">
              <w:rPr>
                <w:color w:val="0563C1"/>
                <w:u w:val="single"/>
              </w:rPr>
              <w:t>=4</w:t>
            </w:r>
          </w:p>
        </w:tc>
      </w:tr>
      <w:tr w:rsidR="004D7356" w:rsidRPr="000C0499" w:rsidTr="004D7356">
        <w:trPr>
          <w:trHeight w:val="1690"/>
        </w:trPr>
        <w:tc>
          <w:tcPr>
            <w:tcW w:w="754" w:type="dxa"/>
            <w:tcBorders>
              <w:top w:val="nil"/>
              <w:left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lastRenderedPageBreak/>
              <w:t>9</w:t>
            </w:r>
          </w:p>
        </w:tc>
        <w:tc>
          <w:tcPr>
            <w:tcW w:w="5561" w:type="dxa"/>
            <w:tcBorders>
              <w:top w:val="nil"/>
              <w:left w:val="nil"/>
              <w:right w:val="single" w:sz="4" w:space="0" w:color="auto"/>
            </w:tcBorders>
            <w:shd w:val="clear" w:color="auto" w:fill="auto"/>
            <w:vAlign w:val="center"/>
          </w:tcPr>
          <w:p w:rsidR="0077194C" w:rsidRPr="000C0499" w:rsidRDefault="0077194C" w:rsidP="00CE5969">
            <w:pPr>
              <w:rPr>
                <w:color w:val="000000"/>
                <w:lang w:val="es-PY"/>
              </w:rPr>
            </w:pPr>
            <w:r w:rsidRPr="000C0499">
              <w:rPr>
                <w:color w:val="000000"/>
              </w:rPr>
              <w:t xml:space="preserve">Cursos de Nivelación </w:t>
            </w:r>
            <w:r w:rsidRPr="000C0499">
              <w:rPr>
                <w:color w:val="000000"/>
              </w:rPr>
              <w:br/>
              <w:t>Programas orientados a actualizar o desarrollar competencias laborales, relacionadas a los puestos que ocupan los participantes.</w:t>
            </w:r>
            <w:r w:rsidRPr="000C0499">
              <w:rPr>
                <w:color w:val="000000"/>
              </w:rPr>
              <w:br/>
              <w:t>Cursos de Inducción y reinducción:</w:t>
            </w:r>
            <w:r w:rsidRPr="000C0499">
              <w:rPr>
                <w:color w:val="000000"/>
              </w:rPr>
              <w:br/>
            </w:r>
            <w:r w:rsidR="007F3C2F">
              <w:rPr>
                <w:color w:val="000000"/>
              </w:rPr>
              <w:t>e</w:t>
            </w:r>
            <w:r w:rsidRPr="000C0499">
              <w:rPr>
                <w:color w:val="000000"/>
              </w:rPr>
              <w:t xml:space="preserve">stos programas apuntan a fortalecer las competencias actitudinales de los servidores públicos, que se relacionan directamente con el “saber-ser” o “saber-actuar” frente a una situación determinada, de modo a lograr trabajar de manera eficaz, que sirva de crecimiento personal y organizacional, así como generar espacios de participación de las ciudadanas y ciudadanos interesados en conocer los procesos relacionados al ámbito público. </w:t>
            </w:r>
          </w:p>
          <w:p w:rsidR="0077194C" w:rsidRPr="000C0499" w:rsidRDefault="0077194C" w:rsidP="008B292F">
            <w:pPr>
              <w:rPr>
                <w:color w:val="000000"/>
                <w:sz w:val="20"/>
                <w:szCs w:val="20"/>
                <w:lang w:eastAsia="es-PY"/>
              </w:rPr>
            </w:pPr>
          </w:p>
        </w:tc>
        <w:tc>
          <w:tcPr>
            <w:tcW w:w="2387" w:type="dxa"/>
            <w:vMerge w:val="restart"/>
            <w:tcBorders>
              <w:top w:val="nil"/>
              <w:left w:val="nil"/>
              <w:right w:val="single" w:sz="4" w:space="0" w:color="auto"/>
            </w:tcBorders>
            <w:shd w:val="clear" w:color="auto" w:fill="auto"/>
            <w:vAlign w:val="center"/>
          </w:tcPr>
          <w:p w:rsidR="0077194C" w:rsidRPr="000C0499" w:rsidRDefault="007F3C2F" w:rsidP="008B292F">
            <w:pPr>
              <w:jc w:val="center"/>
              <w:rPr>
                <w:color w:val="000000"/>
                <w:sz w:val="20"/>
                <w:szCs w:val="20"/>
                <w:lang w:eastAsia="es-PY"/>
              </w:rPr>
            </w:pPr>
            <w:r w:rsidRPr="007F3C2F">
              <w:rPr>
                <w:b/>
                <w:color w:val="000000"/>
                <w:sz w:val="20"/>
                <w:szCs w:val="20"/>
                <w:lang w:eastAsia="es-PY"/>
              </w:rPr>
              <w:t>3.170</w:t>
            </w:r>
            <w:r w:rsidRPr="007F3C2F">
              <w:rPr>
                <w:color w:val="000000"/>
                <w:sz w:val="20"/>
                <w:szCs w:val="20"/>
                <w:lang w:eastAsia="es-PY"/>
              </w:rPr>
              <w:t xml:space="preserve"> Servidoras y Servidores públicos de 279 Organismos y Entidades del Estado beneficiados</w:t>
            </w:r>
            <w:r>
              <w:rPr>
                <w:color w:val="000000"/>
                <w:sz w:val="20"/>
                <w:szCs w:val="20"/>
                <w:lang w:eastAsia="es-PY"/>
              </w:rPr>
              <w:t>.</w:t>
            </w:r>
          </w:p>
        </w:tc>
        <w:tc>
          <w:tcPr>
            <w:tcW w:w="5509" w:type="dxa"/>
            <w:vMerge w:val="restart"/>
            <w:tcBorders>
              <w:top w:val="single" w:sz="4" w:space="0" w:color="auto"/>
              <w:left w:val="single" w:sz="4" w:space="0" w:color="auto"/>
              <w:right w:val="single" w:sz="4" w:space="0" w:color="auto"/>
            </w:tcBorders>
            <w:shd w:val="clear" w:color="auto" w:fill="auto"/>
            <w:vAlign w:val="center"/>
          </w:tcPr>
          <w:p w:rsidR="0077194C" w:rsidRPr="000C0499" w:rsidRDefault="0077194C" w:rsidP="00CE5969">
            <w:pPr>
              <w:rPr>
                <w:color w:val="0563C1"/>
                <w:u w:val="single"/>
                <w:lang w:val="es-PY"/>
              </w:rPr>
            </w:pPr>
            <w:r w:rsidRPr="000C0499">
              <w:rPr>
                <w:color w:val="0563C1"/>
                <w:u w:val="single"/>
              </w:rPr>
              <w:br/>
              <w:t>https://www.sfp.gov.py/inapp/?page_id=4</w:t>
            </w:r>
          </w:p>
          <w:p w:rsidR="0077194C" w:rsidRPr="000C0499" w:rsidRDefault="0077194C" w:rsidP="00CE5969">
            <w:pPr>
              <w:spacing w:after="240"/>
            </w:pPr>
            <w:r w:rsidRPr="000C0499">
              <w:br/>
            </w:r>
          </w:p>
          <w:p w:rsidR="0077194C" w:rsidRPr="000C0499" w:rsidRDefault="0077194C" w:rsidP="008B292F">
            <w:pPr>
              <w:rPr>
                <w:color w:val="0563C1"/>
                <w:sz w:val="20"/>
                <w:szCs w:val="20"/>
                <w:u w:val="single"/>
                <w:lang w:eastAsia="es-PY"/>
              </w:rPr>
            </w:pPr>
          </w:p>
        </w:tc>
      </w:tr>
      <w:tr w:rsidR="004D7356" w:rsidRPr="000C0499" w:rsidTr="004D7356">
        <w:trPr>
          <w:trHeight w:val="102"/>
        </w:trPr>
        <w:tc>
          <w:tcPr>
            <w:tcW w:w="754" w:type="dxa"/>
            <w:tcBorders>
              <w:top w:val="nil"/>
              <w:left w:val="single" w:sz="4" w:space="0" w:color="auto"/>
              <w:bottom w:val="single" w:sz="4" w:space="0" w:color="auto"/>
              <w:right w:val="single" w:sz="4" w:space="0" w:color="auto"/>
            </w:tcBorders>
            <w:shd w:val="clear" w:color="auto" w:fill="auto"/>
            <w:noWrap/>
            <w:vAlign w:val="center"/>
          </w:tcPr>
          <w:p w:rsidR="0077194C" w:rsidRPr="000C0499" w:rsidRDefault="0077194C" w:rsidP="008B292F">
            <w:pPr>
              <w:rPr>
                <w:color w:val="000000"/>
                <w:sz w:val="20"/>
                <w:szCs w:val="20"/>
                <w:lang w:eastAsia="es-PY"/>
              </w:rPr>
            </w:pPr>
          </w:p>
        </w:tc>
        <w:tc>
          <w:tcPr>
            <w:tcW w:w="5561" w:type="dxa"/>
            <w:tcBorders>
              <w:left w:val="nil"/>
              <w:bottom w:val="single" w:sz="4" w:space="0" w:color="auto"/>
              <w:right w:val="single" w:sz="4" w:space="0" w:color="auto"/>
            </w:tcBorders>
            <w:shd w:val="clear" w:color="auto" w:fill="auto"/>
            <w:vAlign w:val="center"/>
          </w:tcPr>
          <w:p w:rsidR="0077194C" w:rsidRPr="000C0499" w:rsidRDefault="0077194C" w:rsidP="008B292F">
            <w:pPr>
              <w:rPr>
                <w:color w:val="000000"/>
                <w:sz w:val="20"/>
                <w:szCs w:val="20"/>
                <w:lang w:eastAsia="es-PY"/>
              </w:rPr>
            </w:pPr>
          </w:p>
        </w:tc>
        <w:tc>
          <w:tcPr>
            <w:tcW w:w="2387" w:type="dxa"/>
            <w:vMerge/>
            <w:tcBorders>
              <w:top w:val="single" w:sz="4" w:space="0" w:color="auto"/>
              <w:left w:val="nil"/>
              <w:bottom w:val="single" w:sz="4" w:space="0" w:color="auto"/>
              <w:right w:val="single" w:sz="4" w:space="0" w:color="auto"/>
            </w:tcBorders>
            <w:shd w:val="clear" w:color="auto" w:fill="E1EFD9"/>
            <w:vAlign w:val="center"/>
          </w:tcPr>
          <w:p w:rsidR="0077194C" w:rsidRPr="000C0499" w:rsidRDefault="0077194C" w:rsidP="008B292F">
            <w:pPr>
              <w:jc w:val="center"/>
              <w:rPr>
                <w:color w:val="000000"/>
                <w:sz w:val="20"/>
                <w:szCs w:val="20"/>
                <w:lang w:eastAsia="es-PY"/>
              </w:rPr>
            </w:pPr>
          </w:p>
        </w:tc>
        <w:tc>
          <w:tcPr>
            <w:tcW w:w="5509" w:type="dxa"/>
            <w:vMerge/>
            <w:tcBorders>
              <w:top w:val="single" w:sz="4" w:space="0" w:color="auto"/>
              <w:left w:val="single" w:sz="4" w:space="0" w:color="auto"/>
              <w:bottom w:val="single" w:sz="4" w:space="0" w:color="auto"/>
              <w:right w:val="single" w:sz="4" w:space="0" w:color="auto"/>
            </w:tcBorders>
            <w:shd w:val="clear" w:color="auto" w:fill="E1EFD9"/>
            <w:vAlign w:val="center"/>
          </w:tcPr>
          <w:p w:rsidR="0077194C" w:rsidRPr="000C0499" w:rsidRDefault="0077194C" w:rsidP="008B292F">
            <w:pPr>
              <w:rPr>
                <w:color w:val="0563C1"/>
                <w:sz w:val="20"/>
                <w:szCs w:val="20"/>
                <w:u w:val="single"/>
                <w:lang w:eastAsia="es-PY"/>
              </w:rPr>
            </w:pPr>
          </w:p>
        </w:tc>
      </w:tr>
    </w:tbl>
    <w:p w:rsidR="00EB31EE" w:rsidRPr="000C0499" w:rsidRDefault="00EB31EE" w:rsidP="008B292F">
      <w:pPr>
        <w:tabs>
          <w:tab w:val="left" w:pos="11167"/>
        </w:tabs>
        <w:rPr>
          <w:lang w:val="es-PY"/>
        </w:rPr>
      </w:pPr>
    </w:p>
    <w:tbl>
      <w:tblPr>
        <w:tblW w:w="14080" w:type="dxa"/>
        <w:tblInd w:w="-572" w:type="dxa"/>
        <w:tblCellMar>
          <w:left w:w="70" w:type="dxa"/>
          <w:right w:w="70" w:type="dxa"/>
        </w:tblCellMar>
        <w:tblLook w:val="04A0" w:firstRow="1" w:lastRow="0" w:firstColumn="1" w:lastColumn="0" w:noHBand="0" w:noVBand="1"/>
      </w:tblPr>
      <w:tblGrid>
        <w:gridCol w:w="1083"/>
        <w:gridCol w:w="4735"/>
        <w:gridCol w:w="2872"/>
        <w:gridCol w:w="5390"/>
      </w:tblGrid>
      <w:tr w:rsidR="0077194C" w:rsidRPr="000C0499" w:rsidTr="002C0702">
        <w:trPr>
          <w:trHeight w:val="560"/>
        </w:trPr>
        <w:tc>
          <w:tcPr>
            <w:tcW w:w="10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N°</w:t>
            </w:r>
          </w:p>
        </w:tc>
        <w:tc>
          <w:tcPr>
            <w:tcW w:w="4735"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Descripción</w:t>
            </w:r>
          </w:p>
        </w:tc>
        <w:tc>
          <w:tcPr>
            <w:tcW w:w="2872"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jc w:val="center"/>
              <w:rPr>
                <w:b/>
                <w:bCs/>
                <w:color w:val="000000"/>
                <w:sz w:val="20"/>
                <w:szCs w:val="20"/>
                <w:lang w:eastAsia="es-PY"/>
              </w:rPr>
            </w:pPr>
            <w:r w:rsidRPr="000C0499">
              <w:rPr>
                <w:b/>
                <w:bCs/>
                <w:color w:val="000000"/>
                <w:sz w:val="20"/>
                <w:szCs w:val="20"/>
                <w:lang w:eastAsia="es-PY"/>
              </w:rPr>
              <w:t xml:space="preserve"> Resultados Logrados</w:t>
            </w:r>
          </w:p>
        </w:tc>
        <w:tc>
          <w:tcPr>
            <w:tcW w:w="5390" w:type="dxa"/>
            <w:tcBorders>
              <w:top w:val="single" w:sz="4" w:space="0" w:color="auto"/>
              <w:left w:val="nil"/>
              <w:bottom w:val="single" w:sz="4" w:space="0" w:color="auto"/>
              <w:right w:val="single" w:sz="4" w:space="0" w:color="auto"/>
            </w:tcBorders>
            <w:shd w:val="clear" w:color="000000" w:fill="D9D9D9"/>
            <w:vAlign w:val="center"/>
            <w:hideMark/>
          </w:tcPr>
          <w:p w:rsidR="0077194C" w:rsidRPr="000C0499" w:rsidRDefault="0077194C" w:rsidP="008B292F">
            <w:pPr>
              <w:rPr>
                <w:b/>
                <w:bCs/>
                <w:color w:val="000000"/>
                <w:sz w:val="20"/>
                <w:szCs w:val="20"/>
                <w:lang w:eastAsia="es-PY"/>
              </w:rPr>
            </w:pPr>
            <w:r w:rsidRPr="000C0499">
              <w:rPr>
                <w:b/>
                <w:bCs/>
                <w:color w:val="000000"/>
                <w:sz w:val="20"/>
                <w:szCs w:val="20"/>
                <w:lang w:eastAsia="es-PY"/>
              </w:rPr>
              <w:t>Evidencias</w:t>
            </w:r>
          </w:p>
        </w:tc>
      </w:tr>
      <w:tr w:rsidR="0077194C" w:rsidRPr="000C0499" w:rsidTr="002C0702">
        <w:trPr>
          <w:trHeight w:val="117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12</w:t>
            </w:r>
          </w:p>
        </w:tc>
        <w:tc>
          <w:tcPr>
            <w:tcW w:w="473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rPr>
                <w:color w:val="000000"/>
                <w:sz w:val="20"/>
                <w:szCs w:val="20"/>
                <w:lang w:eastAsia="es-PY"/>
              </w:rPr>
            </w:pPr>
            <w:r w:rsidRPr="000C0499">
              <w:rPr>
                <w:color w:val="000000"/>
                <w:sz w:val="20"/>
                <w:szCs w:val="20"/>
                <w:lang w:eastAsia="es-PY"/>
              </w:rPr>
              <w:t>Reglamentos de Evaluación de Desempeño</w:t>
            </w:r>
          </w:p>
        </w:tc>
        <w:tc>
          <w:tcPr>
            <w:tcW w:w="2872"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jc w:val="center"/>
              <w:rPr>
                <w:sz w:val="24"/>
                <w:szCs w:val="24"/>
              </w:rPr>
            </w:pPr>
            <w:r w:rsidRPr="000C0499">
              <w:t>18</w:t>
            </w:r>
          </w:p>
        </w:tc>
        <w:tc>
          <w:tcPr>
            <w:tcW w:w="539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24064B">
            <w:pPr>
              <w:rPr>
                <w:sz w:val="18"/>
                <w:szCs w:val="18"/>
                <w:lang w:val="es-PY"/>
              </w:rPr>
            </w:pPr>
            <w:r w:rsidRPr="000C0499">
              <w:rPr>
                <w:sz w:val="18"/>
                <w:szCs w:val="18"/>
              </w:rPr>
              <w:t>Se están realizando los análisis en base a la nueva normativa vigente a partir del 21/01/2022 resolución n° 34/2022"por la cual se establece el protocolo para la tramitación de solicitudes de homologación de reglamentos internos presentados por los organismos y entidades del estado, gobiernos departamentales y municipales a la secretaría de la función pública".</w:t>
            </w:r>
          </w:p>
          <w:p w:rsidR="0077194C" w:rsidRPr="000C0499" w:rsidRDefault="0077194C" w:rsidP="008B292F"/>
        </w:tc>
      </w:tr>
      <w:tr w:rsidR="0077194C" w:rsidRPr="000C0499" w:rsidTr="002C0702">
        <w:trPr>
          <w:trHeight w:val="906"/>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24064B">
            <w:pPr>
              <w:jc w:val="center"/>
              <w:rPr>
                <w:color w:val="000000"/>
                <w:sz w:val="20"/>
                <w:szCs w:val="20"/>
                <w:lang w:eastAsia="es-PY"/>
              </w:rPr>
            </w:pPr>
            <w:r w:rsidRPr="000C0499">
              <w:rPr>
                <w:color w:val="000000"/>
                <w:sz w:val="20"/>
                <w:szCs w:val="20"/>
                <w:lang w:eastAsia="es-PY"/>
              </w:rPr>
              <w:t>13</w:t>
            </w:r>
          </w:p>
        </w:tc>
        <w:tc>
          <w:tcPr>
            <w:tcW w:w="473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24064B">
            <w:pPr>
              <w:rPr>
                <w:color w:val="000000"/>
                <w:sz w:val="20"/>
                <w:szCs w:val="20"/>
                <w:lang w:eastAsia="es-PY"/>
              </w:rPr>
            </w:pPr>
            <w:r w:rsidRPr="000C0499">
              <w:rPr>
                <w:color w:val="000000"/>
                <w:sz w:val="20"/>
                <w:szCs w:val="20"/>
                <w:lang w:eastAsia="es-PY"/>
              </w:rPr>
              <w:t>Informe Técnico sobre Estructuras Orgánicas</w:t>
            </w:r>
          </w:p>
        </w:tc>
        <w:tc>
          <w:tcPr>
            <w:tcW w:w="2872"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24064B">
            <w:pPr>
              <w:jc w:val="center"/>
              <w:rPr>
                <w:lang w:val="es-PY"/>
              </w:rPr>
            </w:pPr>
            <w:r w:rsidRPr="000C0499">
              <w:t xml:space="preserve">84 Expedientes Ingresados </w:t>
            </w:r>
          </w:p>
          <w:p w:rsidR="0077194C" w:rsidRPr="000C0499" w:rsidRDefault="0077194C" w:rsidP="0024064B">
            <w:pPr>
              <w:jc w:val="center"/>
            </w:pPr>
          </w:p>
        </w:tc>
        <w:tc>
          <w:tcPr>
            <w:tcW w:w="539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24064B">
            <w:pPr>
              <w:jc w:val="center"/>
              <w:rPr>
                <w:color w:val="000000"/>
              </w:rPr>
            </w:pPr>
            <w:r w:rsidRPr="000C0499">
              <w:rPr>
                <w:color w:val="000000"/>
              </w:rPr>
              <w:t>No aplica</w:t>
            </w:r>
          </w:p>
          <w:p w:rsidR="0077194C" w:rsidRPr="000C0499" w:rsidRDefault="0077194C" w:rsidP="0024064B">
            <w:pPr>
              <w:jc w:val="center"/>
              <w:rPr>
                <w:color w:val="000000"/>
              </w:rPr>
            </w:pPr>
          </w:p>
          <w:p w:rsidR="0077194C" w:rsidRPr="000C0499" w:rsidRDefault="0077194C" w:rsidP="0024064B">
            <w:pPr>
              <w:jc w:val="center"/>
              <w:rPr>
                <w:sz w:val="24"/>
                <w:szCs w:val="24"/>
              </w:rPr>
            </w:pPr>
          </w:p>
        </w:tc>
      </w:tr>
      <w:tr w:rsidR="0077194C" w:rsidRPr="000C0499" w:rsidTr="002C0702">
        <w:trPr>
          <w:trHeight w:val="1052"/>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77194C" w:rsidRPr="000C0499" w:rsidRDefault="0077194C" w:rsidP="008B292F">
            <w:pPr>
              <w:jc w:val="center"/>
              <w:rPr>
                <w:color w:val="000000"/>
                <w:sz w:val="20"/>
                <w:szCs w:val="20"/>
                <w:lang w:eastAsia="es-PY"/>
              </w:rPr>
            </w:pPr>
            <w:r w:rsidRPr="000C0499">
              <w:rPr>
                <w:color w:val="000000"/>
                <w:sz w:val="20"/>
                <w:szCs w:val="20"/>
                <w:lang w:eastAsia="es-PY"/>
              </w:rPr>
              <w:t>14</w:t>
            </w:r>
          </w:p>
        </w:tc>
        <w:tc>
          <w:tcPr>
            <w:tcW w:w="4735"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rPr>
                <w:color w:val="000000"/>
                <w:sz w:val="20"/>
                <w:szCs w:val="20"/>
                <w:lang w:eastAsia="es-PY"/>
              </w:rPr>
            </w:pPr>
            <w:r w:rsidRPr="000C0499">
              <w:rPr>
                <w:color w:val="000000"/>
                <w:sz w:val="20"/>
                <w:szCs w:val="20"/>
                <w:lang w:eastAsia="es-PY"/>
              </w:rPr>
              <w:t>Asistencias Técnicas sobre Políticas de Gestión y desarrollo de Personas a OEE</w:t>
            </w:r>
          </w:p>
        </w:tc>
        <w:tc>
          <w:tcPr>
            <w:tcW w:w="2872" w:type="dxa"/>
            <w:tcBorders>
              <w:top w:val="nil"/>
              <w:left w:val="nil"/>
              <w:bottom w:val="single" w:sz="4" w:space="0" w:color="auto"/>
              <w:right w:val="single" w:sz="4" w:space="0" w:color="auto"/>
            </w:tcBorders>
            <w:shd w:val="clear" w:color="auto" w:fill="auto"/>
            <w:vAlign w:val="center"/>
            <w:hideMark/>
          </w:tcPr>
          <w:p w:rsidR="0077194C" w:rsidRPr="000C0499" w:rsidRDefault="007F3C2F" w:rsidP="007F3C2F">
            <w:pPr>
              <w:jc w:val="center"/>
              <w:rPr>
                <w:sz w:val="24"/>
                <w:szCs w:val="24"/>
              </w:rPr>
            </w:pPr>
            <w:r>
              <w:t xml:space="preserve">95 </w:t>
            </w:r>
            <w:r w:rsidR="0077194C" w:rsidRPr="000C0499">
              <w:t xml:space="preserve"> asistencia </w:t>
            </w:r>
            <w:r>
              <w:t xml:space="preserve">presenciales </w:t>
            </w:r>
            <w:r w:rsidR="0077194C" w:rsidRPr="000C0499">
              <w:t>realizadas</w:t>
            </w:r>
          </w:p>
        </w:tc>
        <w:tc>
          <w:tcPr>
            <w:tcW w:w="5390" w:type="dxa"/>
            <w:tcBorders>
              <w:top w:val="nil"/>
              <w:left w:val="nil"/>
              <w:bottom w:val="single" w:sz="4" w:space="0" w:color="auto"/>
              <w:right w:val="single" w:sz="4" w:space="0" w:color="auto"/>
            </w:tcBorders>
            <w:shd w:val="clear" w:color="auto" w:fill="auto"/>
            <w:vAlign w:val="center"/>
            <w:hideMark/>
          </w:tcPr>
          <w:p w:rsidR="0077194C" w:rsidRPr="000C0499" w:rsidRDefault="0077194C" w:rsidP="008B292F">
            <w:pPr>
              <w:jc w:val="center"/>
            </w:pPr>
            <w:r w:rsidRPr="000C0499">
              <w:t>No aplica</w:t>
            </w:r>
          </w:p>
        </w:tc>
      </w:tr>
    </w:tbl>
    <w:p w:rsidR="00EB31EE" w:rsidRPr="000C0499" w:rsidRDefault="00EB31EE" w:rsidP="008B292F">
      <w:pPr>
        <w:tabs>
          <w:tab w:val="left" w:pos="11167"/>
        </w:tabs>
        <w:rPr>
          <w:lang w:val="es-PY"/>
        </w:rPr>
      </w:pPr>
    </w:p>
    <w:p w:rsidR="002810B1" w:rsidRPr="000C0499" w:rsidRDefault="002810B1" w:rsidP="008B292F">
      <w:pPr>
        <w:tabs>
          <w:tab w:val="left" w:pos="11167"/>
        </w:tabs>
        <w:rPr>
          <w:lang w:val="es-PY"/>
        </w:rPr>
      </w:pPr>
    </w:p>
    <w:p w:rsidR="002810B1" w:rsidRPr="000C0499" w:rsidRDefault="002810B1" w:rsidP="008B292F">
      <w:pPr>
        <w:tabs>
          <w:tab w:val="left" w:pos="11167"/>
        </w:tabs>
        <w:rPr>
          <w:lang w:val="es-PY"/>
        </w:rPr>
      </w:pPr>
    </w:p>
    <w:p w:rsidR="002810B1" w:rsidRPr="000C0499" w:rsidRDefault="002810B1" w:rsidP="008B292F">
      <w:pPr>
        <w:tabs>
          <w:tab w:val="left" w:pos="11167"/>
        </w:tabs>
        <w:rPr>
          <w:lang w:val="es-PY"/>
        </w:rPr>
      </w:pPr>
    </w:p>
    <w:p w:rsidR="009E0378" w:rsidRPr="000C0499" w:rsidRDefault="009E0378" w:rsidP="008B292F">
      <w:pPr>
        <w:tabs>
          <w:tab w:val="left" w:pos="11167"/>
        </w:tabs>
        <w:rPr>
          <w:lang w:val="es-PY"/>
        </w:rPr>
      </w:pPr>
    </w:p>
    <w:tbl>
      <w:tblPr>
        <w:tblW w:w="14302" w:type="dxa"/>
        <w:tblInd w:w="-5" w:type="dxa"/>
        <w:tblLayout w:type="fixed"/>
        <w:tblCellMar>
          <w:left w:w="70" w:type="dxa"/>
          <w:right w:w="70" w:type="dxa"/>
        </w:tblCellMar>
        <w:tblLook w:val="04A0" w:firstRow="1" w:lastRow="0" w:firstColumn="1" w:lastColumn="0" w:noHBand="0" w:noVBand="1"/>
      </w:tblPr>
      <w:tblGrid>
        <w:gridCol w:w="803"/>
        <w:gridCol w:w="4030"/>
        <w:gridCol w:w="5844"/>
        <w:gridCol w:w="3625"/>
      </w:tblGrid>
      <w:tr w:rsidR="00DE71C4" w:rsidRPr="000C0499" w:rsidTr="002C0702">
        <w:trPr>
          <w:trHeight w:val="240"/>
        </w:trPr>
        <w:tc>
          <w:tcPr>
            <w:tcW w:w="8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E71C4" w:rsidRPr="000C0499" w:rsidRDefault="00DE71C4" w:rsidP="008B292F">
            <w:pPr>
              <w:jc w:val="center"/>
              <w:rPr>
                <w:b/>
                <w:bCs/>
                <w:color w:val="000000"/>
                <w:sz w:val="20"/>
                <w:szCs w:val="20"/>
                <w:lang w:eastAsia="es-PY"/>
              </w:rPr>
            </w:pPr>
            <w:r w:rsidRPr="000C0499">
              <w:rPr>
                <w:b/>
                <w:bCs/>
                <w:color w:val="000000"/>
                <w:sz w:val="20"/>
                <w:szCs w:val="20"/>
                <w:lang w:eastAsia="es-PY"/>
              </w:rPr>
              <w:t>N°</w:t>
            </w:r>
          </w:p>
        </w:tc>
        <w:tc>
          <w:tcPr>
            <w:tcW w:w="4030" w:type="dxa"/>
            <w:tcBorders>
              <w:top w:val="single" w:sz="4" w:space="0" w:color="auto"/>
              <w:left w:val="nil"/>
              <w:bottom w:val="single" w:sz="4" w:space="0" w:color="auto"/>
              <w:right w:val="single" w:sz="4" w:space="0" w:color="auto"/>
            </w:tcBorders>
            <w:shd w:val="clear" w:color="000000" w:fill="D9D9D9"/>
            <w:vAlign w:val="center"/>
            <w:hideMark/>
          </w:tcPr>
          <w:p w:rsidR="00DE71C4" w:rsidRPr="000C0499" w:rsidRDefault="00DE71C4" w:rsidP="008B292F">
            <w:pPr>
              <w:jc w:val="center"/>
              <w:rPr>
                <w:b/>
                <w:bCs/>
                <w:color w:val="000000"/>
                <w:sz w:val="20"/>
                <w:szCs w:val="20"/>
                <w:lang w:eastAsia="es-PY"/>
              </w:rPr>
            </w:pPr>
            <w:r w:rsidRPr="000C0499">
              <w:rPr>
                <w:b/>
                <w:bCs/>
                <w:color w:val="000000"/>
                <w:sz w:val="20"/>
                <w:szCs w:val="20"/>
                <w:lang w:eastAsia="es-PY"/>
              </w:rPr>
              <w:t>Descripción</w:t>
            </w:r>
          </w:p>
        </w:tc>
        <w:tc>
          <w:tcPr>
            <w:tcW w:w="5844" w:type="dxa"/>
            <w:tcBorders>
              <w:top w:val="single" w:sz="4" w:space="0" w:color="auto"/>
              <w:left w:val="nil"/>
              <w:bottom w:val="single" w:sz="4" w:space="0" w:color="auto"/>
              <w:right w:val="single" w:sz="4" w:space="0" w:color="auto"/>
            </w:tcBorders>
            <w:shd w:val="clear" w:color="000000" w:fill="D9D9D9"/>
            <w:vAlign w:val="center"/>
            <w:hideMark/>
          </w:tcPr>
          <w:p w:rsidR="00DE71C4" w:rsidRPr="000C0499" w:rsidRDefault="00DE71C4" w:rsidP="008B292F">
            <w:pPr>
              <w:jc w:val="center"/>
              <w:rPr>
                <w:b/>
                <w:bCs/>
                <w:color w:val="000000"/>
                <w:sz w:val="20"/>
                <w:szCs w:val="20"/>
                <w:lang w:eastAsia="es-PY"/>
              </w:rPr>
            </w:pPr>
            <w:r w:rsidRPr="000C0499">
              <w:rPr>
                <w:b/>
                <w:bCs/>
                <w:color w:val="000000"/>
                <w:sz w:val="20"/>
                <w:szCs w:val="20"/>
                <w:lang w:eastAsia="es-PY"/>
              </w:rPr>
              <w:t xml:space="preserve"> Resultados Logrados</w:t>
            </w:r>
          </w:p>
        </w:tc>
        <w:tc>
          <w:tcPr>
            <w:tcW w:w="3625" w:type="dxa"/>
            <w:tcBorders>
              <w:top w:val="single" w:sz="4" w:space="0" w:color="auto"/>
              <w:left w:val="nil"/>
              <w:bottom w:val="single" w:sz="4" w:space="0" w:color="auto"/>
              <w:right w:val="single" w:sz="4" w:space="0" w:color="auto"/>
            </w:tcBorders>
            <w:shd w:val="clear" w:color="000000" w:fill="D9D9D9"/>
            <w:vAlign w:val="center"/>
            <w:hideMark/>
          </w:tcPr>
          <w:p w:rsidR="00DE71C4" w:rsidRPr="000C0499" w:rsidRDefault="00DE71C4" w:rsidP="008B292F">
            <w:pPr>
              <w:rPr>
                <w:b/>
                <w:bCs/>
                <w:color w:val="000000"/>
                <w:sz w:val="20"/>
                <w:szCs w:val="20"/>
                <w:lang w:eastAsia="es-PY"/>
              </w:rPr>
            </w:pPr>
            <w:r w:rsidRPr="000C0499">
              <w:rPr>
                <w:b/>
                <w:bCs/>
                <w:color w:val="000000"/>
                <w:sz w:val="20"/>
                <w:szCs w:val="20"/>
                <w:lang w:eastAsia="es-PY"/>
              </w:rPr>
              <w:t>Evidencias</w:t>
            </w:r>
          </w:p>
        </w:tc>
      </w:tr>
      <w:tr w:rsidR="00DE71C4" w:rsidRPr="000C0499" w:rsidTr="002C0702">
        <w:trPr>
          <w:trHeight w:val="1974"/>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E71C4" w:rsidRPr="000C0499" w:rsidRDefault="00DE71C4" w:rsidP="008B292F">
            <w:pPr>
              <w:jc w:val="center"/>
              <w:rPr>
                <w:sz w:val="20"/>
                <w:szCs w:val="20"/>
                <w:lang w:eastAsia="es-PY"/>
              </w:rPr>
            </w:pPr>
            <w:r w:rsidRPr="000C0499">
              <w:rPr>
                <w:color w:val="000000" w:themeColor="text1"/>
                <w:sz w:val="20"/>
                <w:szCs w:val="20"/>
                <w:lang w:eastAsia="es-PY"/>
              </w:rPr>
              <w:t>17</w:t>
            </w:r>
          </w:p>
        </w:tc>
        <w:tc>
          <w:tcPr>
            <w:tcW w:w="4030" w:type="dxa"/>
            <w:tcBorders>
              <w:top w:val="nil"/>
              <w:left w:val="nil"/>
              <w:bottom w:val="single" w:sz="4" w:space="0" w:color="auto"/>
              <w:right w:val="single" w:sz="4" w:space="0" w:color="auto"/>
            </w:tcBorders>
            <w:shd w:val="clear" w:color="auto" w:fill="auto"/>
            <w:vAlign w:val="center"/>
            <w:hideMark/>
          </w:tcPr>
          <w:p w:rsidR="00DE71C4" w:rsidRPr="000C0499" w:rsidRDefault="00DE71C4" w:rsidP="007F3C2F">
            <w:pPr>
              <w:rPr>
                <w:sz w:val="20"/>
                <w:szCs w:val="20"/>
                <w:lang w:eastAsia="es-PY"/>
              </w:rPr>
            </w:pPr>
            <w:r w:rsidRPr="000C0499">
              <w:rPr>
                <w:sz w:val="20"/>
                <w:szCs w:val="20"/>
                <w:lang w:eastAsia="es-PY"/>
              </w:rPr>
              <w:t xml:space="preserve">Coordinar y supervisar la gestión operacional del despacho de la Máxima Autoridad Institucional, establecer y mantener relaciones con entidades nacionales e internacionales, gubernamentales y no gubernamentales, impulsar alianzas, coordinar y articular proyectos para el fortalecimiento de la SFP, como también promover la transparencia en la gestión. Supervisar la estrategia de cooperación direccionadas a la obtención de recursos técnicos, financieros y el desarrollo de actividades conducentes al fortalecimiento </w:t>
            </w:r>
            <w:r w:rsidR="007F3C2F">
              <w:rPr>
                <w:sz w:val="20"/>
                <w:szCs w:val="20"/>
                <w:lang w:eastAsia="es-PY"/>
              </w:rPr>
              <w:t>del Viceministerio de Capital Humano y Gestión Organizacional.</w:t>
            </w:r>
          </w:p>
        </w:tc>
        <w:tc>
          <w:tcPr>
            <w:tcW w:w="5844" w:type="dxa"/>
            <w:tcBorders>
              <w:top w:val="nil"/>
              <w:left w:val="nil"/>
              <w:bottom w:val="single" w:sz="4" w:space="0" w:color="auto"/>
              <w:right w:val="single" w:sz="4" w:space="0" w:color="auto"/>
            </w:tcBorders>
            <w:shd w:val="clear" w:color="auto" w:fill="auto"/>
            <w:vAlign w:val="center"/>
            <w:hideMark/>
          </w:tcPr>
          <w:p w:rsidR="00DE71C4" w:rsidRPr="000C0499" w:rsidRDefault="00DE71C4" w:rsidP="002810B1">
            <w:pPr>
              <w:jc w:val="center"/>
              <w:rPr>
                <w:color w:val="000000"/>
                <w:lang w:val="es-PY"/>
              </w:rPr>
            </w:pPr>
            <w:r w:rsidRPr="000C0499">
              <w:rPr>
                <w:color w:val="000000"/>
              </w:rPr>
              <w:t xml:space="preserve">En ese contexto en el Periodo de enero a diciembre de 2023, se han firmado convenios con la Universidad del Sol (UNADES), con el Instituto de Desarrollo (ID). También se firmó el Acuerdo Marco de Cooperación Interinstitucional entre la Universidad Columbia del Paraguay (UCP).  Se ha firmado el Convenio Marco de Cooperación Interinstitucional relativo a productos del Programa de Apoyo a la Agenda Digital (4650/OC-PR) entre el Ministerio de Tecnologías de la Información y Comunicación (MITIC) y el Viceministerio de Capital </w:t>
            </w:r>
            <w:r w:rsidR="007F3C2F" w:rsidRPr="000C0499">
              <w:rPr>
                <w:color w:val="000000"/>
              </w:rPr>
              <w:t>Humano</w:t>
            </w:r>
            <w:r w:rsidRPr="000C0499">
              <w:rPr>
                <w:color w:val="000000"/>
              </w:rPr>
              <w:t xml:space="preserve"> y Gestión Organizacional.</w:t>
            </w:r>
          </w:p>
          <w:p w:rsidR="00DE71C4" w:rsidRPr="000C0499" w:rsidRDefault="00DE71C4" w:rsidP="008B292F">
            <w:pPr>
              <w:jc w:val="center"/>
              <w:rPr>
                <w:color w:val="000000"/>
              </w:rPr>
            </w:pPr>
          </w:p>
        </w:tc>
        <w:tc>
          <w:tcPr>
            <w:tcW w:w="3625" w:type="dxa"/>
            <w:tcBorders>
              <w:top w:val="nil"/>
              <w:left w:val="nil"/>
              <w:bottom w:val="single" w:sz="4" w:space="0" w:color="auto"/>
              <w:right w:val="single" w:sz="4" w:space="0" w:color="auto"/>
            </w:tcBorders>
            <w:shd w:val="clear" w:color="auto" w:fill="auto"/>
            <w:vAlign w:val="center"/>
            <w:hideMark/>
          </w:tcPr>
          <w:p w:rsidR="00DE71C4" w:rsidRPr="000C0499" w:rsidRDefault="00DE71C4" w:rsidP="008B292F">
            <w:pPr>
              <w:rPr>
                <w:color w:val="0563C1"/>
                <w:u w:val="single"/>
              </w:rPr>
            </w:pPr>
            <w:r w:rsidRPr="000C0499">
              <w:rPr>
                <w:color w:val="0563C1"/>
                <w:u w:val="single"/>
              </w:rPr>
              <w:t>https://www.sfp.gov.py/sfp/seccion/129-convenios-firmados.html</w:t>
            </w:r>
          </w:p>
        </w:tc>
      </w:tr>
    </w:tbl>
    <w:p w:rsidR="006C6DBB" w:rsidRPr="000C0499" w:rsidRDefault="006C6DBB" w:rsidP="008B292F">
      <w:pPr>
        <w:tabs>
          <w:tab w:val="left" w:pos="11167"/>
        </w:tabs>
      </w:pPr>
    </w:p>
    <w:p w:rsidR="006C6DBB" w:rsidRPr="000C0499" w:rsidRDefault="006C6DBB" w:rsidP="008B292F">
      <w:pPr>
        <w:tabs>
          <w:tab w:val="left" w:pos="11167"/>
        </w:tabs>
        <w:rPr>
          <w:lang w:val="es-PY"/>
        </w:rPr>
      </w:pPr>
    </w:p>
    <w:p w:rsidR="00EB31EE" w:rsidRPr="000C0499" w:rsidRDefault="00EB31EE" w:rsidP="008B292F">
      <w:pPr>
        <w:tabs>
          <w:tab w:val="left" w:pos="11167"/>
        </w:tabs>
        <w:rPr>
          <w:lang w:val="es-PY"/>
        </w:rPr>
      </w:pPr>
    </w:p>
    <w:p w:rsidR="00355A90" w:rsidRPr="000C0499" w:rsidRDefault="00355A90" w:rsidP="008B292F">
      <w:pPr>
        <w:tabs>
          <w:tab w:val="left" w:pos="11167"/>
        </w:tabs>
        <w:rPr>
          <w:lang w:val="es-PY"/>
        </w:rPr>
      </w:pPr>
    </w:p>
    <w:p w:rsidR="00355A90" w:rsidRPr="000C0499" w:rsidRDefault="00355A90" w:rsidP="008B292F">
      <w:pPr>
        <w:tabs>
          <w:tab w:val="left" w:pos="11167"/>
        </w:tabs>
        <w:rPr>
          <w:lang w:val="es-PY"/>
        </w:rPr>
      </w:pPr>
    </w:p>
    <w:p w:rsidR="00355A90" w:rsidRPr="000C0499" w:rsidRDefault="00355A90" w:rsidP="008B292F">
      <w:pPr>
        <w:tabs>
          <w:tab w:val="left" w:pos="11167"/>
        </w:tabs>
        <w:rPr>
          <w:lang w:val="es-PY"/>
        </w:rPr>
      </w:pPr>
    </w:p>
    <w:p w:rsidR="00DE71C4" w:rsidRPr="000C0499" w:rsidRDefault="00DE71C4" w:rsidP="008B292F">
      <w:pPr>
        <w:tabs>
          <w:tab w:val="left" w:pos="11167"/>
        </w:tabs>
        <w:rPr>
          <w:lang w:val="es-PY"/>
        </w:rPr>
      </w:pPr>
    </w:p>
    <w:p w:rsidR="00DE71C4" w:rsidRDefault="00DE71C4" w:rsidP="008B292F">
      <w:pPr>
        <w:tabs>
          <w:tab w:val="left" w:pos="11167"/>
        </w:tabs>
        <w:rPr>
          <w:lang w:val="es-PY"/>
        </w:rPr>
      </w:pPr>
    </w:p>
    <w:p w:rsidR="002C0702" w:rsidRDefault="002C0702" w:rsidP="008B292F">
      <w:pPr>
        <w:tabs>
          <w:tab w:val="left" w:pos="11167"/>
        </w:tabs>
        <w:rPr>
          <w:lang w:val="es-PY"/>
        </w:rPr>
      </w:pPr>
    </w:p>
    <w:p w:rsidR="002C0702" w:rsidRDefault="002C0702" w:rsidP="008B292F">
      <w:pPr>
        <w:tabs>
          <w:tab w:val="left" w:pos="11167"/>
        </w:tabs>
        <w:rPr>
          <w:lang w:val="es-PY"/>
        </w:rPr>
      </w:pPr>
    </w:p>
    <w:p w:rsidR="002C0702" w:rsidRDefault="002C0702" w:rsidP="008B292F">
      <w:pPr>
        <w:tabs>
          <w:tab w:val="left" w:pos="11167"/>
        </w:tabs>
        <w:rPr>
          <w:lang w:val="es-PY"/>
        </w:rPr>
      </w:pPr>
    </w:p>
    <w:p w:rsidR="002C0702" w:rsidRPr="000C0499" w:rsidRDefault="002C0702" w:rsidP="008B292F">
      <w:pPr>
        <w:tabs>
          <w:tab w:val="left" w:pos="11167"/>
        </w:tabs>
        <w:rPr>
          <w:lang w:val="es-PY"/>
        </w:rPr>
      </w:pPr>
    </w:p>
    <w:p w:rsidR="00355A90" w:rsidRPr="000C0499" w:rsidRDefault="00355A90" w:rsidP="008B292F">
      <w:pPr>
        <w:tabs>
          <w:tab w:val="left" w:pos="11167"/>
        </w:tabs>
        <w:rPr>
          <w:lang w:val="es-PY"/>
        </w:rPr>
      </w:pPr>
    </w:p>
    <w:p w:rsidR="00A5637C" w:rsidRPr="000C0499" w:rsidRDefault="00A5637C" w:rsidP="008B292F">
      <w:pPr>
        <w:tabs>
          <w:tab w:val="left" w:pos="11167"/>
        </w:tabs>
        <w:rPr>
          <w:lang w:val="es-PY"/>
        </w:rPr>
      </w:pPr>
    </w:p>
    <w:p w:rsidR="004D7356" w:rsidRPr="000C0499" w:rsidRDefault="004D7356" w:rsidP="008B292F">
      <w:pPr>
        <w:tabs>
          <w:tab w:val="left" w:pos="11167"/>
        </w:tabs>
        <w:rPr>
          <w:lang w:val="es-PY"/>
        </w:rPr>
      </w:pPr>
    </w:p>
    <w:p w:rsidR="004D7356" w:rsidRPr="000C0499" w:rsidRDefault="004D7356" w:rsidP="008B292F">
      <w:pPr>
        <w:tabs>
          <w:tab w:val="left" w:pos="11167"/>
        </w:tabs>
        <w:rPr>
          <w:lang w:val="es-PY"/>
        </w:rPr>
      </w:pPr>
    </w:p>
    <w:p w:rsidR="00F66EFB" w:rsidRPr="000C0499" w:rsidRDefault="00F66EFB" w:rsidP="008B292F">
      <w:pPr>
        <w:tabs>
          <w:tab w:val="left" w:pos="11167"/>
        </w:tabs>
        <w:rPr>
          <w:color w:val="FF0000"/>
          <w:lang w:val="es-PY"/>
        </w:rPr>
      </w:pPr>
    </w:p>
    <w:p w:rsidR="00FB6030" w:rsidRPr="000C0499" w:rsidRDefault="00FB6030" w:rsidP="002810B1">
      <w:pPr>
        <w:rPr>
          <w:noProof/>
          <w:lang w:val="es-PY" w:eastAsia="es-PY"/>
        </w:rPr>
      </w:pPr>
    </w:p>
    <w:p w:rsidR="002810B1" w:rsidRPr="000C0499" w:rsidRDefault="002810B1" w:rsidP="008B292F">
      <w:pPr>
        <w:jc w:val="center"/>
        <w:rPr>
          <w:noProof/>
          <w:lang w:val="es-PY" w:eastAsia="es-PY"/>
        </w:rPr>
      </w:pPr>
    </w:p>
    <w:p w:rsidR="00B20C26" w:rsidRPr="000C0499" w:rsidRDefault="00A82DF0" w:rsidP="0005004A">
      <w:pPr>
        <w:jc w:val="center"/>
        <w:rPr>
          <w:noProof/>
          <w:lang w:val="es-PY" w:eastAsia="es-PY"/>
        </w:rPr>
      </w:pPr>
      <w:r w:rsidRPr="000C0499">
        <w:rPr>
          <w:noProof/>
          <w:lang w:val="es-PY" w:eastAsia="es-PY"/>
        </w:rPr>
        <mc:AlternateContent>
          <mc:Choice Requires="wps">
            <w:drawing>
              <wp:anchor distT="45720" distB="45720" distL="114300" distR="114300" simplePos="0" relativeHeight="251652096" behindDoc="0" locked="0" layoutInCell="1" allowOverlap="1" wp14:anchorId="4E3CCC1A" wp14:editId="0D6EDF42">
                <wp:simplePos x="0" y="0"/>
                <wp:positionH relativeFrom="column">
                  <wp:posOffset>3957320</wp:posOffset>
                </wp:positionH>
                <wp:positionV relativeFrom="paragraph">
                  <wp:posOffset>171450</wp:posOffset>
                </wp:positionV>
                <wp:extent cx="5219700" cy="17811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781175"/>
                        </a:xfrm>
                        <a:prstGeom prst="rect">
                          <a:avLst/>
                        </a:prstGeom>
                        <a:solidFill>
                          <a:srgbClr val="FFFFFF"/>
                        </a:solidFill>
                        <a:ln w="9525">
                          <a:solidFill>
                            <a:srgbClr val="000000"/>
                          </a:solidFill>
                          <a:miter lim="800000"/>
                          <a:headEnd/>
                          <a:tailEnd/>
                        </a:ln>
                      </wps:spPr>
                      <wps:txbx>
                        <w:txbxContent>
                          <w:p w:rsidR="00E95433" w:rsidRPr="0033460A" w:rsidRDefault="00E95433" w:rsidP="0033460A">
                            <w:pPr>
                              <w:tabs>
                                <w:tab w:val="left" w:pos="11167"/>
                              </w:tabs>
                              <w:jc w:val="center"/>
                              <w:rPr>
                                <w:sz w:val="16"/>
                                <w:szCs w:val="16"/>
                                <w:lang w:val="es-PY"/>
                              </w:rPr>
                            </w:pPr>
                            <w:r w:rsidRPr="0033460A">
                              <w:rPr>
                                <w:sz w:val="16"/>
                                <w:szCs w:val="16"/>
                                <w:lang w:val="es-PY"/>
                              </w:rPr>
                              <w:t>Consideraciones particulares</w:t>
                            </w:r>
                          </w:p>
                          <w:p w:rsidR="00E95433" w:rsidRPr="0033460A" w:rsidRDefault="00E95433" w:rsidP="0033460A">
                            <w:pPr>
                              <w:tabs>
                                <w:tab w:val="left" w:pos="11167"/>
                              </w:tabs>
                              <w:jc w:val="center"/>
                              <w:rPr>
                                <w:sz w:val="16"/>
                                <w:szCs w:val="16"/>
                                <w:lang w:val="es-PY"/>
                              </w:rPr>
                            </w:pPr>
                            <w:r w:rsidRPr="0033460A">
                              <w:rPr>
                                <w:sz w:val="16"/>
                                <w:szCs w:val="16"/>
                                <w:lang w:val="es-PY"/>
                              </w:rPr>
                              <w:t>- Son contabilizadas en el Resumen, no así en el listado general, las Facultades dependientes de la Universidad Nacional del Este, en virtud a la Resolución del Rectorado de la UNE N° 1020/2016 sus Decanos son responsables del cumplimiento de la Ley 5189/2014, y las Facultades dependientes de la Universidad Nacional de Caaguazú (UNCA), conforme lo dispuesto en la Resolución del Rectorado N° 200/2021. A partir del proceso correspondiente a septiembre de 2023, se presenta el nivel de cumplimiento de la Universidad Nacional de Pilar desagregado por Unidades Académicas, contabilizadas en el resumen y la clasificación por grado de cumplimiento, no así en la lista principal.</w:t>
                            </w:r>
                          </w:p>
                          <w:p w:rsidR="00E95433" w:rsidRPr="0033460A" w:rsidRDefault="00E95433" w:rsidP="0033460A">
                            <w:pPr>
                              <w:tabs>
                                <w:tab w:val="left" w:pos="11167"/>
                              </w:tabs>
                              <w:jc w:val="center"/>
                              <w:rPr>
                                <w:sz w:val="16"/>
                                <w:szCs w:val="16"/>
                                <w:lang w:val="es-PY"/>
                              </w:rPr>
                            </w:pPr>
                            <w:r w:rsidRPr="0033460A">
                              <w:rPr>
                                <w:sz w:val="16"/>
                                <w:szCs w:val="16"/>
                                <w:lang w:val="es-PY"/>
                              </w:rPr>
                              <w:t>-A partir de marzo de 2023 se excluye de la verificación mensual al Consejo Nacional de Educación y Ciencias (CONEC), que por comunicación del órgano matriz que indica que "el CONEC como órgano de gestión que forma parte de la estructura orgánica del MEC, integra el recurso humano, patrimonial, administrativo y financiero del MEC", por lo que no aplica la verificación de manera independiente.</w:t>
                            </w:r>
                          </w:p>
                          <w:p w:rsidR="00E95433" w:rsidRPr="0033460A" w:rsidRDefault="00E95433" w:rsidP="0033460A">
                            <w:pPr>
                              <w:tabs>
                                <w:tab w:val="left" w:pos="11167"/>
                              </w:tabs>
                              <w:jc w:val="center"/>
                              <w:rPr>
                                <w:sz w:val="16"/>
                                <w:szCs w:val="16"/>
                                <w:lang w:val="es-PY"/>
                              </w:rPr>
                            </w:pPr>
                            <w:r w:rsidRPr="0033460A">
                              <w:rPr>
                                <w:sz w:val="16"/>
                                <w:szCs w:val="16"/>
                                <w:lang w:val="es-PY"/>
                              </w:rPr>
                              <w:t>- A partir del mes de septiembre de 2023, por la Promulgación de la Ley 7162, que crea la Superintendencia de Valores, que reemplaza y a la vez incorpora a la Comisión Nacional de Valores oficialmente al Banco Central del Paraguay, su verificación se subordina al ente matriz (BCP).</w:t>
                            </w:r>
                          </w:p>
                          <w:p w:rsidR="00E95433" w:rsidRPr="0033460A" w:rsidRDefault="00E95433" w:rsidP="0033460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CCC1A" id="_x0000_t202" coordsize="21600,21600" o:spt="202" path="m,l,21600r21600,l21600,xe">
                <v:stroke joinstyle="miter"/>
                <v:path gradientshapeok="t" o:connecttype="rect"/>
              </v:shapetype>
              <v:shape id="Cuadro de texto 2" o:spid="_x0000_s1026" type="#_x0000_t202" style="position:absolute;left:0;text-align:left;margin-left:311.6pt;margin-top:13.5pt;width:411pt;height:14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">
                <v:textbox>
                  <w:txbxContent>
                    <w:p w:rsidR="00E95433" w:rsidRPr="0033460A" w:rsidRDefault="00E95433" w:rsidP="0033460A">
                      <w:pPr>
                        <w:tabs>
                          <w:tab w:val="left" w:pos="11167"/>
                        </w:tabs>
                        <w:jc w:val="center"/>
                        <w:rPr>
                          <w:sz w:val="16"/>
                          <w:szCs w:val="16"/>
                          <w:lang w:val="es-PY"/>
                        </w:rPr>
                      </w:pPr>
                      <w:r w:rsidRPr="0033460A">
                        <w:rPr>
                          <w:sz w:val="16"/>
                          <w:szCs w:val="16"/>
                          <w:lang w:val="es-PY"/>
                        </w:rPr>
                        <w:t>Consideraciones particulares</w:t>
                      </w:r>
                    </w:p>
                    <w:p w:rsidR="00E95433" w:rsidRPr="0033460A" w:rsidRDefault="00E95433" w:rsidP="0033460A">
                      <w:pPr>
                        <w:tabs>
                          <w:tab w:val="left" w:pos="11167"/>
                        </w:tabs>
                        <w:jc w:val="center"/>
                        <w:rPr>
                          <w:sz w:val="16"/>
                          <w:szCs w:val="16"/>
                          <w:lang w:val="es-PY"/>
                        </w:rPr>
                      </w:pPr>
                      <w:r w:rsidRPr="0033460A">
                        <w:rPr>
                          <w:sz w:val="16"/>
                          <w:szCs w:val="16"/>
                          <w:lang w:val="es-PY"/>
                        </w:rPr>
                        <w:t>- Son contabilizadas en el Resumen, no así en el listado general, las Facultades dependientes de la Universidad Nacional del Este, en virtud a la Resolución del Rectorado de la UNE N° 1020/2016 sus Decanos son responsables del cumplimiento de la Ley 5189/2014, y las Facultades dependientes de la Universidad Nacional de Caaguazú (UNCA), conforme lo dispuesto en la Resolución del Rectorado N° 200/2021. A partir del proceso correspondiente a septiembre de 2023, se presenta el nivel de cumplimiento de la Universidad Nacional de Pilar desagregado por Unidades Académicas, contabilizadas en el resumen y la clasificación por grado de cumplimiento, no así en la lista principal.</w:t>
                      </w:r>
                    </w:p>
                    <w:p w:rsidR="00E95433" w:rsidRPr="0033460A" w:rsidRDefault="00E95433" w:rsidP="0033460A">
                      <w:pPr>
                        <w:tabs>
                          <w:tab w:val="left" w:pos="11167"/>
                        </w:tabs>
                        <w:jc w:val="center"/>
                        <w:rPr>
                          <w:sz w:val="16"/>
                          <w:szCs w:val="16"/>
                          <w:lang w:val="es-PY"/>
                        </w:rPr>
                      </w:pPr>
                      <w:r w:rsidRPr="0033460A">
                        <w:rPr>
                          <w:sz w:val="16"/>
                          <w:szCs w:val="16"/>
                          <w:lang w:val="es-PY"/>
                        </w:rPr>
                        <w:t>-A partir de marzo de 2023 se excluye de la verificación mensual al Consejo Nacional de Educación y Ciencias (CONEC), que por comunicación del órgano matriz que indica que "el CONEC como órgano de gestión que forma parte de la estructura orgánica del MEC, integra el recurso humano, patrimonial, administrativo y financiero del MEC", por lo que no aplica la verificación de manera independiente.</w:t>
                      </w:r>
                    </w:p>
                    <w:p w:rsidR="00E95433" w:rsidRPr="0033460A" w:rsidRDefault="00E95433" w:rsidP="0033460A">
                      <w:pPr>
                        <w:tabs>
                          <w:tab w:val="left" w:pos="11167"/>
                        </w:tabs>
                        <w:jc w:val="center"/>
                        <w:rPr>
                          <w:sz w:val="16"/>
                          <w:szCs w:val="16"/>
                          <w:lang w:val="es-PY"/>
                        </w:rPr>
                      </w:pPr>
                      <w:r w:rsidRPr="0033460A">
                        <w:rPr>
                          <w:sz w:val="16"/>
                          <w:szCs w:val="16"/>
                          <w:lang w:val="es-PY"/>
                        </w:rPr>
                        <w:t>- A partir del mes de septiembre de 2023, por la Promulgación de la Ley 7162, que crea la Superintendencia de Valores, que reemplaza y a la vez incorpora a la Comisión Nacional de Valores oficialmente al Banco Central del Paraguay, su verificación se subordina al ente matriz (BCP).</w:t>
                      </w:r>
                    </w:p>
                    <w:p w:rsidR="00E95433" w:rsidRPr="0033460A" w:rsidRDefault="00E95433" w:rsidP="0033460A">
                      <w:pPr>
                        <w:rPr>
                          <w:sz w:val="20"/>
                          <w:szCs w:val="20"/>
                        </w:rPr>
                      </w:pPr>
                    </w:p>
                  </w:txbxContent>
                </v:textbox>
                <w10:wrap type="square"/>
              </v:shape>
            </w:pict>
          </mc:Fallback>
        </mc:AlternateContent>
      </w:r>
    </w:p>
    <w:p w:rsidR="004D7356" w:rsidRPr="000C0499" w:rsidRDefault="0005004A" w:rsidP="0005004A">
      <w:pPr>
        <w:jc w:val="center"/>
        <w:rPr>
          <w:noProof/>
          <w:lang w:val="es-PY" w:eastAsia="es-PY"/>
        </w:rPr>
      </w:pPr>
      <w:r w:rsidRPr="000C0499">
        <w:rPr>
          <w:noProof/>
          <w:lang w:val="es-PY" w:eastAsia="es-PY"/>
        </w:rPr>
        <mc:AlternateContent>
          <mc:Choice Requires="wps">
            <w:drawing>
              <wp:anchor distT="45720" distB="45720" distL="114300" distR="114300" simplePos="0" relativeHeight="251658240" behindDoc="0" locked="0" layoutInCell="1" allowOverlap="1" wp14:anchorId="1F284A74" wp14:editId="67BD18A8">
                <wp:simplePos x="0" y="0"/>
                <wp:positionH relativeFrom="column">
                  <wp:posOffset>536575</wp:posOffset>
                </wp:positionH>
                <wp:positionV relativeFrom="paragraph">
                  <wp:posOffset>10160</wp:posOffset>
                </wp:positionV>
                <wp:extent cx="2924175" cy="933450"/>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933450"/>
                        </a:xfrm>
                        <a:prstGeom prst="rect">
                          <a:avLst/>
                        </a:prstGeom>
                        <a:solidFill>
                          <a:srgbClr val="FFFFFF"/>
                        </a:solidFill>
                        <a:ln w="9525">
                          <a:noFill/>
                          <a:miter lim="800000"/>
                          <a:headEnd/>
                          <a:tailEnd/>
                        </a:ln>
                      </wps:spPr>
                      <wps:txbx>
                        <w:txbxContent>
                          <w:p w:rsidR="0005004A" w:rsidRDefault="0005004A" w:rsidP="0005004A">
                            <w:pPr>
                              <w:jc w:val="center"/>
                              <w:rPr>
                                <w:noProof/>
                                <w:lang w:val="es-PY" w:eastAsia="es-PY"/>
                              </w:rPr>
                            </w:pPr>
                          </w:p>
                          <w:p w:rsidR="0005004A" w:rsidRPr="0005004A" w:rsidRDefault="0005004A" w:rsidP="0005004A">
                            <w:pPr>
                              <w:widowControl/>
                              <w:autoSpaceDE/>
                              <w:autoSpaceDN/>
                              <w:jc w:val="center"/>
                              <w:rPr>
                                <w:b/>
                                <w:bCs/>
                                <w:color w:val="000000"/>
                                <w:sz w:val="20"/>
                                <w:szCs w:val="20"/>
                                <w:lang w:val="es-PY" w:eastAsia="es-PY"/>
                              </w:rPr>
                            </w:pPr>
                            <w:r w:rsidRPr="0005004A">
                              <w:rPr>
                                <w:b/>
                                <w:bCs/>
                                <w:color w:val="000000"/>
                                <w:sz w:val="20"/>
                                <w:szCs w:val="20"/>
                                <w:lang w:val="es-PY" w:eastAsia="es-PY"/>
                              </w:rPr>
                              <w:t>Inclusión de Personas con Discapacidad (PcD) en los Organismos y Entidades del Estado (OEE)</w:t>
                            </w:r>
                            <w:r w:rsidRPr="0005004A">
                              <w:rPr>
                                <w:b/>
                                <w:bCs/>
                                <w:color w:val="000000"/>
                                <w:sz w:val="20"/>
                                <w:szCs w:val="20"/>
                                <w:lang w:val="es-PY" w:eastAsia="es-PY"/>
                              </w:rPr>
                              <w:br/>
                              <w:t>Según Ley 2479 y su modificatoria Ley 3585</w:t>
                            </w:r>
                            <w:r w:rsidRPr="0005004A">
                              <w:rPr>
                                <w:b/>
                                <w:bCs/>
                                <w:color w:val="000000"/>
                                <w:sz w:val="20"/>
                                <w:szCs w:val="20"/>
                                <w:lang w:val="es-PY" w:eastAsia="es-PY"/>
                              </w:rPr>
                              <w:br/>
                              <w:t xml:space="preserve">Diciembre de 2023  </w:t>
                            </w:r>
                          </w:p>
                          <w:p w:rsidR="0005004A" w:rsidRDefault="000500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84A74" id="_x0000_s1027" type="#_x0000_t202" style="position:absolute;left:0;text-align:left;margin-left:42.25pt;margin-top:.8pt;width:230.25pt;height:7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" stroked="f">
                <v:textbox>
                  <w:txbxContent>
                    <w:p w:rsidR="0005004A" w:rsidRDefault="0005004A" w:rsidP="0005004A">
                      <w:pPr>
                        <w:jc w:val="center"/>
                        <w:rPr>
                          <w:noProof/>
                          <w:lang w:val="es-PY" w:eastAsia="es-PY"/>
                        </w:rPr>
                      </w:pPr>
                    </w:p>
                    <w:p w:rsidR="0005004A" w:rsidRPr="0005004A" w:rsidRDefault="0005004A" w:rsidP="0005004A">
                      <w:pPr>
                        <w:widowControl/>
                        <w:autoSpaceDE/>
                        <w:autoSpaceDN/>
                        <w:jc w:val="center"/>
                        <w:rPr>
                          <w:b/>
                          <w:bCs/>
                          <w:color w:val="000000"/>
                          <w:sz w:val="20"/>
                          <w:szCs w:val="20"/>
                          <w:lang w:val="es-PY" w:eastAsia="es-PY"/>
                        </w:rPr>
                      </w:pPr>
                      <w:r w:rsidRPr="0005004A">
                        <w:rPr>
                          <w:b/>
                          <w:bCs/>
                          <w:color w:val="000000"/>
                          <w:sz w:val="20"/>
                          <w:szCs w:val="20"/>
                          <w:lang w:val="es-PY" w:eastAsia="es-PY"/>
                        </w:rPr>
                        <w:t>Inclusión de Personas con Discapacidad (PcD) en los Organismos y Entidades del Estado (OEE)</w:t>
                      </w:r>
                      <w:r w:rsidRPr="0005004A">
                        <w:rPr>
                          <w:b/>
                          <w:bCs/>
                          <w:color w:val="000000"/>
                          <w:sz w:val="20"/>
                          <w:szCs w:val="20"/>
                          <w:lang w:val="es-PY" w:eastAsia="es-PY"/>
                        </w:rPr>
                        <w:br/>
                        <w:t>Según Ley 2479 y su modificatoria Ley 3585</w:t>
                      </w:r>
                      <w:r w:rsidRPr="0005004A">
                        <w:rPr>
                          <w:b/>
                          <w:bCs/>
                          <w:color w:val="000000"/>
                          <w:sz w:val="20"/>
                          <w:szCs w:val="20"/>
                          <w:lang w:val="es-PY" w:eastAsia="es-PY"/>
                        </w:rPr>
                        <w:br/>
                        <w:t xml:space="preserve">Diciembre de 2023  </w:t>
                      </w:r>
                    </w:p>
                    <w:p w:rsidR="0005004A" w:rsidRDefault="0005004A"/>
                  </w:txbxContent>
                </v:textbox>
                <w10:wrap type="square"/>
              </v:shape>
            </w:pict>
          </mc:Fallback>
        </mc:AlternateContent>
      </w:r>
      <w:r w:rsidR="0033460A" w:rsidRPr="000C0499">
        <w:rPr>
          <w:noProof/>
          <w:lang w:val="es-PY" w:eastAsia="es-PY"/>
        </w:rPr>
        <w:t xml:space="preserve"> </w:t>
      </w:r>
    </w:p>
    <w:p w:rsidR="002810B1" w:rsidRPr="000C0499" w:rsidRDefault="0033460A" w:rsidP="0005004A">
      <w:pPr>
        <w:jc w:val="center"/>
        <w:rPr>
          <w:noProof/>
          <w:lang w:val="es-PY" w:eastAsia="es-PY"/>
        </w:rPr>
      </w:pPr>
      <w:r w:rsidRPr="000C0499">
        <w:rPr>
          <w:noProof/>
          <w:lang w:val="es-PY" w:eastAsia="es-PY"/>
        </w:rPr>
        <w:t xml:space="preserve">               </w:t>
      </w:r>
      <w:r w:rsidR="0064320A" w:rsidRPr="000C0499">
        <w:rPr>
          <w:noProof/>
          <w:lang w:val="es-PY" w:eastAsia="es-PY"/>
        </w:rPr>
        <w:t xml:space="preserve">    </w:t>
      </w:r>
      <w:r w:rsidR="003B2E8A" w:rsidRPr="000C0499">
        <w:rPr>
          <w:noProof/>
          <w:lang w:val="es-PY" w:eastAsia="es-PY"/>
        </w:rPr>
        <w:t xml:space="preserve">       </w:t>
      </w:r>
    </w:p>
    <w:p w:rsidR="002810B1" w:rsidRPr="000C0499" w:rsidRDefault="002810B1" w:rsidP="0033460A">
      <w:pPr>
        <w:rPr>
          <w:noProof/>
          <w:lang w:val="es-PY" w:eastAsia="es-PY"/>
        </w:rPr>
      </w:pPr>
    </w:p>
    <w:p w:rsidR="0033460A" w:rsidRPr="000C0499" w:rsidRDefault="0033460A" w:rsidP="0033460A">
      <w:pPr>
        <w:rPr>
          <w:noProof/>
          <w:lang w:val="es-PY" w:eastAsia="es-PY"/>
        </w:rPr>
      </w:pPr>
    </w:p>
    <w:p w:rsidR="0033460A" w:rsidRPr="000C0499" w:rsidRDefault="0033460A" w:rsidP="0033460A">
      <w:pPr>
        <w:rPr>
          <w:noProof/>
          <w:lang w:val="es-PY" w:eastAsia="es-PY"/>
        </w:rPr>
      </w:pPr>
    </w:p>
    <w:p w:rsidR="0033460A" w:rsidRPr="000C0499" w:rsidRDefault="0033460A" w:rsidP="0033460A">
      <w:pPr>
        <w:rPr>
          <w:noProof/>
          <w:lang w:val="es-PY" w:eastAsia="es-PY"/>
        </w:rPr>
      </w:pPr>
    </w:p>
    <w:p w:rsidR="0033460A" w:rsidRPr="000C0499" w:rsidRDefault="0033460A" w:rsidP="0033460A">
      <w:pPr>
        <w:rPr>
          <w:noProof/>
          <w:lang w:val="es-PY" w:eastAsia="es-PY"/>
        </w:rPr>
      </w:pPr>
    </w:p>
    <w:p w:rsidR="0033460A" w:rsidRPr="000C0499" w:rsidRDefault="0033460A"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r w:rsidRPr="000C0499">
        <w:rPr>
          <w:noProof/>
          <w:lang w:val="es-PY" w:eastAsia="es-PY"/>
        </w:rPr>
        <w:drawing>
          <wp:anchor distT="0" distB="0" distL="114300" distR="114300" simplePos="0" relativeHeight="251659264" behindDoc="1" locked="0" layoutInCell="1" allowOverlap="1" wp14:anchorId="0123E13A" wp14:editId="58842870">
            <wp:simplePos x="0" y="0"/>
            <wp:positionH relativeFrom="column">
              <wp:posOffset>375920</wp:posOffset>
            </wp:positionH>
            <wp:positionV relativeFrom="paragraph">
              <wp:posOffset>21590</wp:posOffset>
            </wp:positionV>
            <wp:extent cx="3114675" cy="2828925"/>
            <wp:effectExtent l="0" t="0" r="9525" b="9525"/>
            <wp:wrapTight wrapText="bothSides">
              <wp:wrapPolygon edited="0">
                <wp:start x="0" y="0"/>
                <wp:lineTo x="0" y="21527"/>
                <wp:lineTo x="21534" y="21527"/>
                <wp:lineTo x="21534" y="0"/>
                <wp:lineTo x="0" y="0"/>
              </wp:wrapPolygon>
            </wp:wrapTight>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77194C" w:rsidRPr="000C0499" w:rsidRDefault="0077194C" w:rsidP="0077194C">
      <w:pPr>
        <w:widowControl/>
        <w:autoSpaceDE/>
        <w:autoSpaceDN/>
        <w:rPr>
          <w:b/>
          <w:bCs/>
          <w:color w:val="000000"/>
          <w:lang w:val="es-PY" w:eastAsia="es-PY"/>
        </w:rPr>
      </w:pPr>
      <w:r w:rsidRPr="0077194C">
        <w:rPr>
          <w:b/>
          <w:bCs/>
          <w:color w:val="000000"/>
          <w:lang w:val="es-PY" w:eastAsia="es-PY"/>
        </w:rPr>
        <w:t>Monitoreo del Grado de Cumplimiento de la Ley 5189/2014</w:t>
      </w:r>
      <w:r w:rsidRPr="0077194C">
        <w:rPr>
          <w:b/>
          <w:bCs/>
          <w:color w:val="000000"/>
          <w:lang w:val="es-PY" w:eastAsia="es-PY"/>
        </w:rPr>
        <w:br/>
        <w:t>Correspondiente al mes de Octubre de 2023</w:t>
      </w:r>
      <w:r w:rsidRPr="0077194C">
        <w:rPr>
          <w:b/>
          <w:bCs/>
          <w:color w:val="000000"/>
          <w:lang w:val="es-PY" w:eastAsia="es-PY"/>
        </w:rPr>
        <w:br/>
        <w:t>(Vencimiento 21 de noviembre de 2023)</w:t>
      </w: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4D7356" w:rsidP="0033460A">
      <w:pPr>
        <w:rPr>
          <w:noProof/>
          <w:lang w:val="es-PY" w:eastAsia="es-PY"/>
        </w:rPr>
      </w:pPr>
      <w:r w:rsidRPr="000C0499">
        <w:rPr>
          <w:noProof/>
          <w:lang w:val="es-PY" w:eastAsia="es-PY"/>
        </w:rPr>
        <w:drawing>
          <wp:anchor distT="0" distB="0" distL="114300" distR="114300" simplePos="0" relativeHeight="251664384" behindDoc="1" locked="0" layoutInCell="1" allowOverlap="1" wp14:anchorId="7E69CBD6" wp14:editId="3BBDD3A4">
            <wp:simplePos x="0" y="0"/>
            <wp:positionH relativeFrom="column">
              <wp:posOffset>4919345</wp:posOffset>
            </wp:positionH>
            <wp:positionV relativeFrom="paragraph">
              <wp:posOffset>13335</wp:posOffset>
            </wp:positionV>
            <wp:extent cx="3571875" cy="1914525"/>
            <wp:effectExtent l="0" t="0" r="9525" b="9525"/>
            <wp:wrapTight wrapText="bothSides">
              <wp:wrapPolygon edited="0">
                <wp:start x="0" y="0"/>
                <wp:lineTo x="0" y="21493"/>
                <wp:lineTo x="21542" y="21493"/>
                <wp:lineTo x="21542" y="0"/>
                <wp:lineTo x="0" y="0"/>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3460A">
      <w:pPr>
        <w:rPr>
          <w:noProof/>
          <w:lang w:val="es-PY" w:eastAsia="es-PY"/>
        </w:rPr>
      </w:pPr>
    </w:p>
    <w:p w:rsidR="00B20C26" w:rsidRPr="000C0499" w:rsidRDefault="00B20C26" w:rsidP="003B2E8A">
      <w:pPr>
        <w:widowControl/>
        <w:autoSpaceDE/>
        <w:autoSpaceDN/>
        <w:rPr>
          <w:b/>
          <w:bCs/>
          <w:color w:val="000000"/>
          <w:sz w:val="24"/>
          <w:szCs w:val="24"/>
          <w:lang w:val="es-PY" w:eastAsia="es-PY"/>
        </w:rPr>
      </w:pPr>
    </w:p>
    <w:p w:rsidR="00B20C26" w:rsidRPr="000C0499" w:rsidRDefault="00B20C26" w:rsidP="003B2E8A">
      <w:pPr>
        <w:widowControl/>
        <w:autoSpaceDE/>
        <w:autoSpaceDN/>
        <w:rPr>
          <w:b/>
          <w:bCs/>
          <w:color w:val="000000"/>
          <w:sz w:val="24"/>
          <w:szCs w:val="24"/>
          <w:lang w:val="es-PY" w:eastAsia="es-PY"/>
        </w:rPr>
      </w:pPr>
    </w:p>
    <w:p w:rsidR="00B20C26" w:rsidRPr="000C0499" w:rsidRDefault="00B20C26" w:rsidP="00B20C26">
      <w:pPr>
        <w:widowControl/>
        <w:tabs>
          <w:tab w:val="left" w:pos="1785"/>
        </w:tabs>
        <w:autoSpaceDE/>
        <w:autoSpaceDN/>
        <w:rPr>
          <w:b/>
          <w:bCs/>
          <w:color w:val="000000"/>
          <w:sz w:val="24"/>
          <w:szCs w:val="24"/>
          <w:lang w:val="es-PY" w:eastAsia="es-PY"/>
        </w:rPr>
      </w:pPr>
    </w:p>
    <w:p w:rsidR="00A82DF0" w:rsidRPr="000C0499" w:rsidRDefault="00A82DF0" w:rsidP="003B2E8A">
      <w:pPr>
        <w:widowControl/>
        <w:autoSpaceDE/>
        <w:autoSpaceDN/>
        <w:rPr>
          <w:b/>
          <w:bCs/>
          <w:color w:val="000000"/>
          <w:sz w:val="24"/>
          <w:szCs w:val="24"/>
          <w:lang w:val="es-PY" w:eastAsia="es-PY"/>
        </w:rPr>
      </w:pPr>
    </w:p>
    <w:p w:rsidR="00A82DF0" w:rsidRPr="000C0499" w:rsidRDefault="00A82DF0" w:rsidP="003B2E8A">
      <w:pPr>
        <w:widowControl/>
        <w:autoSpaceDE/>
        <w:autoSpaceDN/>
        <w:rPr>
          <w:b/>
          <w:bCs/>
          <w:color w:val="000000"/>
          <w:sz w:val="24"/>
          <w:szCs w:val="24"/>
          <w:lang w:val="es-PY" w:eastAsia="es-PY"/>
        </w:rPr>
      </w:pPr>
    </w:p>
    <w:p w:rsidR="00A82DF0" w:rsidRPr="000C0499" w:rsidRDefault="00A82DF0" w:rsidP="003B2E8A">
      <w:pPr>
        <w:widowControl/>
        <w:autoSpaceDE/>
        <w:autoSpaceDN/>
        <w:rPr>
          <w:b/>
          <w:bCs/>
          <w:color w:val="000000"/>
          <w:sz w:val="24"/>
          <w:szCs w:val="24"/>
          <w:lang w:val="es-PY" w:eastAsia="es-PY"/>
        </w:rPr>
      </w:pPr>
    </w:p>
    <w:p w:rsidR="003B2E8A" w:rsidRPr="000C0499" w:rsidRDefault="003B2E8A" w:rsidP="003B2E8A">
      <w:pPr>
        <w:widowControl/>
        <w:autoSpaceDE/>
        <w:autoSpaceDN/>
        <w:rPr>
          <w:b/>
          <w:bCs/>
          <w:color w:val="000000"/>
          <w:sz w:val="24"/>
          <w:szCs w:val="24"/>
          <w:lang w:val="es-PY" w:eastAsia="es-PY"/>
        </w:rPr>
      </w:pPr>
      <w:r w:rsidRPr="000C0499">
        <w:rPr>
          <w:b/>
          <w:bCs/>
          <w:color w:val="000000"/>
          <w:sz w:val="24"/>
          <w:szCs w:val="24"/>
          <w:lang w:val="es-PY" w:eastAsia="es-PY"/>
        </w:rPr>
        <w:t>Tipo: 1 Programa Central</w:t>
      </w:r>
      <w:r w:rsidRPr="000C0499">
        <w:rPr>
          <w:b/>
          <w:bCs/>
          <w:color w:val="000000"/>
          <w:sz w:val="24"/>
          <w:szCs w:val="24"/>
          <w:lang w:val="es-PY" w:eastAsia="es-PY"/>
        </w:rPr>
        <w:br/>
        <w:t>Programa: 1 Programa Central</w:t>
      </w:r>
      <w:r w:rsidRPr="000C0499">
        <w:rPr>
          <w:b/>
          <w:bCs/>
          <w:color w:val="000000"/>
          <w:sz w:val="24"/>
          <w:szCs w:val="24"/>
          <w:lang w:val="es-PY" w:eastAsia="es-PY"/>
        </w:rPr>
        <w:br/>
        <w:t>Actividad 13: Formación y Capacitación de Servidores Públicos</w:t>
      </w:r>
      <w:r w:rsidRPr="000C0499">
        <w:rPr>
          <w:b/>
          <w:bCs/>
          <w:color w:val="000000"/>
          <w:sz w:val="24"/>
          <w:szCs w:val="24"/>
          <w:lang w:val="es-PY" w:eastAsia="es-PY"/>
        </w:rPr>
        <w:br/>
        <w:t>Actividad 14: Instalación e implementación de Módulos del SICCA</w:t>
      </w:r>
    </w:p>
    <w:p w:rsidR="003B2E8A" w:rsidRPr="000C0499" w:rsidRDefault="003B2E8A" w:rsidP="003B2E8A">
      <w:pPr>
        <w:widowControl/>
        <w:autoSpaceDE/>
        <w:autoSpaceDN/>
        <w:rPr>
          <w:b/>
          <w:bCs/>
          <w:color w:val="000000"/>
          <w:sz w:val="24"/>
          <w:szCs w:val="24"/>
          <w:lang w:eastAsia="es-ES"/>
        </w:rPr>
      </w:pPr>
      <w:r w:rsidRPr="000C0499">
        <w:rPr>
          <w:b/>
          <w:bCs/>
          <w:color w:val="000000"/>
          <w:sz w:val="24"/>
          <w:szCs w:val="24"/>
          <w:lang w:eastAsia="es-ES"/>
        </w:rPr>
        <w:t>RESUMEN POR NIVELES DEL GASTO 01/01/2022 AL 31/12/2022 (en miles de guaraníes)</w:t>
      </w:r>
    </w:p>
    <w:p w:rsidR="003B2E8A" w:rsidRPr="000C0499" w:rsidRDefault="003B2E8A" w:rsidP="003B2E8A">
      <w:pPr>
        <w:widowControl/>
        <w:autoSpaceDE/>
        <w:autoSpaceDN/>
        <w:rPr>
          <w:b/>
          <w:bCs/>
          <w:color w:val="000000"/>
          <w:sz w:val="24"/>
          <w:szCs w:val="24"/>
          <w:lang w:val="es-PY" w:eastAsia="es-PY"/>
        </w:rPr>
      </w:pPr>
    </w:p>
    <w:p w:rsidR="0033460A" w:rsidRPr="000C0499" w:rsidRDefault="0033460A" w:rsidP="0033460A">
      <w:pPr>
        <w:rPr>
          <w:noProof/>
          <w:lang w:val="es-PY" w:eastAsia="es-PY"/>
        </w:rPr>
      </w:pPr>
    </w:p>
    <w:p w:rsidR="0033460A" w:rsidRPr="000C0499" w:rsidRDefault="003B2E8A" w:rsidP="0033460A">
      <w:pPr>
        <w:rPr>
          <w:noProof/>
          <w:lang w:val="es-PY" w:eastAsia="es-PY"/>
        </w:rPr>
      </w:pPr>
      <w:r w:rsidRPr="000C0499">
        <w:rPr>
          <w:noProof/>
          <w:lang w:val="es-PY" w:eastAsia="es-PY"/>
        </w:rPr>
        <w:drawing>
          <wp:inline distT="0" distB="0" distL="0" distR="0" wp14:anchorId="3C070159" wp14:editId="617553DB">
            <wp:extent cx="4532981" cy="2381250"/>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46751" cy="2388484"/>
                    </a:xfrm>
                    <a:prstGeom prst="rect">
                      <a:avLst/>
                    </a:prstGeom>
                  </pic:spPr>
                </pic:pic>
              </a:graphicData>
            </a:graphic>
          </wp:inline>
        </w:drawing>
      </w:r>
    </w:p>
    <w:p w:rsidR="00D046E0" w:rsidRPr="000C0499" w:rsidRDefault="0033460A" w:rsidP="008B292F">
      <w:pPr>
        <w:tabs>
          <w:tab w:val="left" w:pos="11167"/>
        </w:tabs>
        <w:rPr>
          <w:lang w:val="es-PY"/>
        </w:rPr>
      </w:pPr>
      <w:r w:rsidRPr="000C0499">
        <w:rPr>
          <w:lang w:val="es-PY"/>
        </w:rPr>
        <w:t xml:space="preserve">   </w:t>
      </w:r>
    </w:p>
    <w:p w:rsidR="00D046E0" w:rsidRPr="000C0499" w:rsidRDefault="00D046E0" w:rsidP="008B292F">
      <w:pPr>
        <w:tabs>
          <w:tab w:val="left" w:pos="11167"/>
        </w:tabs>
        <w:rPr>
          <w:lang w:val="es-PY"/>
        </w:rPr>
      </w:pPr>
    </w:p>
    <w:p w:rsidR="00D046E0" w:rsidRPr="000C0499" w:rsidRDefault="00D046E0" w:rsidP="008B292F">
      <w:pPr>
        <w:tabs>
          <w:tab w:val="left" w:pos="11167"/>
        </w:tabs>
        <w:jc w:val="center"/>
        <w:rPr>
          <w:lang w:val="es-PY"/>
        </w:rPr>
      </w:pPr>
    </w:p>
    <w:p w:rsidR="00D046E0" w:rsidRPr="000C0499" w:rsidRDefault="00D046E0"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2810B1" w:rsidRPr="000C0499" w:rsidRDefault="002810B1" w:rsidP="008B292F">
      <w:pPr>
        <w:tabs>
          <w:tab w:val="left" w:pos="11167"/>
        </w:tabs>
        <w:jc w:val="center"/>
        <w:rPr>
          <w:lang w:val="es-PY"/>
        </w:rPr>
      </w:pPr>
    </w:p>
    <w:p w:rsidR="00576327" w:rsidRPr="000C0499" w:rsidRDefault="00576327" w:rsidP="008B292F">
      <w:pPr>
        <w:tabs>
          <w:tab w:val="left" w:pos="11167"/>
        </w:tabs>
        <w:jc w:val="center"/>
        <w:rPr>
          <w:lang w:val="es-PY"/>
        </w:rPr>
      </w:pPr>
    </w:p>
    <w:tbl>
      <w:tblPr>
        <w:tblW w:w="14386" w:type="dxa"/>
        <w:tblInd w:w="-5" w:type="dxa"/>
        <w:tblCellMar>
          <w:left w:w="70" w:type="dxa"/>
          <w:right w:w="70" w:type="dxa"/>
        </w:tblCellMar>
        <w:tblLook w:val="04A0" w:firstRow="1" w:lastRow="0" w:firstColumn="1" w:lastColumn="0" w:noHBand="0" w:noVBand="1"/>
      </w:tblPr>
      <w:tblGrid>
        <w:gridCol w:w="1189"/>
        <w:gridCol w:w="996"/>
        <w:gridCol w:w="3881"/>
        <w:gridCol w:w="2292"/>
        <w:gridCol w:w="6028"/>
      </w:tblGrid>
      <w:tr w:rsidR="00B65F7E" w:rsidRPr="000C0499" w:rsidTr="00206AAE">
        <w:trPr>
          <w:trHeight w:val="268"/>
        </w:trPr>
        <w:tc>
          <w:tcPr>
            <w:tcW w:w="1438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65F7E" w:rsidRPr="000C0499" w:rsidRDefault="00B65F7E" w:rsidP="008B292F">
            <w:pPr>
              <w:rPr>
                <w:b/>
                <w:bCs/>
                <w:color w:val="000000"/>
                <w:sz w:val="24"/>
                <w:szCs w:val="24"/>
                <w:lang w:eastAsia="es-PY"/>
              </w:rPr>
            </w:pPr>
            <w:r w:rsidRPr="000C0499">
              <w:rPr>
                <w:b/>
                <w:bCs/>
                <w:color w:val="000000"/>
                <w:sz w:val="24"/>
                <w:szCs w:val="24"/>
                <w:lang w:eastAsia="es-PY"/>
              </w:rPr>
              <w:t>Aportes y Mejoras resultantes de la Participación Ciudadana</w:t>
            </w:r>
          </w:p>
          <w:p w:rsidR="00B65F7E" w:rsidRPr="000C0499" w:rsidRDefault="00B65F7E" w:rsidP="008B292F">
            <w:pPr>
              <w:rPr>
                <w:color w:val="000000"/>
                <w:lang w:eastAsia="es-PY"/>
              </w:rPr>
            </w:pPr>
            <w:r w:rsidRPr="000C0499">
              <w:rPr>
                <w:color w:val="000000"/>
                <w:lang w:eastAsia="es-PY"/>
              </w:rPr>
              <w:t> </w:t>
            </w:r>
          </w:p>
        </w:tc>
      </w:tr>
      <w:tr w:rsidR="00B65F7E" w:rsidRPr="000C0499" w:rsidTr="00BC1A3B">
        <w:trPr>
          <w:trHeight w:val="590"/>
        </w:trPr>
        <w:tc>
          <w:tcPr>
            <w:tcW w:w="1189" w:type="dxa"/>
            <w:tcBorders>
              <w:top w:val="nil"/>
              <w:left w:val="single" w:sz="4" w:space="0" w:color="auto"/>
              <w:bottom w:val="single" w:sz="4" w:space="0" w:color="auto"/>
              <w:right w:val="single" w:sz="4" w:space="0" w:color="auto"/>
            </w:tcBorders>
            <w:shd w:val="clear" w:color="000000" w:fill="D9D9D9"/>
            <w:vAlign w:val="center"/>
            <w:hideMark/>
          </w:tcPr>
          <w:p w:rsidR="00B65F7E" w:rsidRPr="000C0499" w:rsidRDefault="00B65F7E" w:rsidP="008B292F">
            <w:pPr>
              <w:jc w:val="center"/>
              <w:rPr>
                <w:b/>
                <w:bCs/>
                <w:color w:val="000000"/>
                <w:lang w:eastAsia="es-PY"/>
              </w:rPr>
            </w:pPr>
            <w:r w:rsidRPr="000C0499">
              <w:rPr>
                <w:b/>
                <w:bCs/>
                <w:color w:val="000000"/>
                <w:lang w:eastAsia="es-PY"/>
              </w:rPr>
              <w:t>Propuesta de Mejora</w:t>
            </w:r>
          </w:p>
        </w:tc>
        <w:tc>
          <w:tcPr>
            <w:tcW w:w="955" w:type="dxa"/>
            <w:tcBorders>
              <w:top w:val="nil"/>
              <w:left w:val="nil"/>
              <w:bottom w:val="single" w:sz="4" w:space="0" w:color="auto"/>
              <w:right w:val="single" w:sz="4" w:space="0" w:color="auto"/>
            </w:tcBorders>
            <w:shd w:val="clear" w:color="000000" w:fill="D9D9D9"/>
            <w:vAlign w:val="center"/>
            <w:hideMark/>
          </w:tcPr>
          <w:p w:rsidR="00B65F7E" w:rsidRPr="000C0499" w:rsidRDefault="00B65F7E" w:rsidP="008B292F">
            <w:pPr>
              <w:jc w:val="center"/>
              <w:rPr>
                <w:b/>
                <w:bCs/>
                <w:color w:val="000000"/>
                <w:lang w:eastAsia="es-PY"/>
              </w:rPr>
            </w:pPr>
            <w:r w:rsidRPr="000C0499">
              <w:rPr>
                <w:b/>
                <w:bCs/>
                <w:color w:val="000000"/>
                <w:lang w:eastAsia="es-PY"/>
              </w:rPr>
              <w:t>Canal Utilizado</w:t>
            </w:r>
          </w:p>
        </w:tc>
        <w:tc>
          <w:tcPr>
            <w:tcW w:w="3922" w:type="dxa"/>
            <w:tcBorders>
              <w:top w:val="nil"/>
              <w:left w:val="nil"/>
              <w:bottom w:val="single" w:sz="4" w:space="0" w:color="auto"/>
              <w:right w:val="single" w:sz="4" w:space="0" w:color="auto"/>
            </w:tcBorders>
            <w:shd w:val="clear" w:color="000000" w:fill="D9D9D9"/>
            <w:vAlign w:val="center"/>
            <w:hideMark/>
          </w:tcPr>
          <w:p w:rsidR="00B65F7E" w:rsidRPr="000C0499" w:rsidRDefault="00B65F7E" w:rsidP="008B292F">
            <w:pPr>
              <w:jc w:val="center"/>
              <w:rPr>
                <w:b/>
                <w:bCs/>
                <w:color w:val="000000"/>
                <w:lang w:eastAsia="es-PY"/>
              </w:rPr>
            </w:pPr>
            <w:r w:rsidRPr="000C0499">
              <w:rPr>
                <w:b/>
                <w:bCs/>
                <w:color w:val="000000"/>
                <w:lang w:eastAsia="es-PY"/>
              </w:rPr>
              <w:t>Acción o Medida tomada por OEE</w:t>
            </w:r>
          </w:p>
        </w:tc>
        <w:tc>
          <w:tcPr>
            <w:tcW w:w="2292" w:type="dxa"/>
            <w:tcBorders>
              <w:top w:val="nil"/>
              <w:left w:val="nil"/>
              <w:bottom w:val="single" w:sz="4" w:space="0" w:color="auto"/>
              <w:right w:val="single" w:sz="4" w:space="0" w:color="auto"/>
            </w:tcBorders>
            <w:shd w:val="clear" w:color="000000" w:fill="D9D9D9"/>
            <w:vAlign w:val="center"/>
            <w:hideMark/>
          </w:tcPr>
          <w:p w:rsidR="00B65F7E" w:rsidRPr="000C0499" w:rsidRDefault="00B65F7E" w:rsidP="008B292F">
            <w:pPr>
              <w:jc w:val="center"/>
              <w:rPr>
                <w:b/>
                <w:bCs/>
                <w:color w:val="000000"/>
                <w:lang w:eastAsia="es-PY"/>
              </w:rPr>
            </w:pPr>
            <w:r w:rsidRPr="000C0499">
              <w:rPr>
                <w:b/>
                <w:bCs/>
                <w:color w:val="000000"/>
                <w:lang w:eastAsia="es-PY"/>
              </w:rPr>
              <w:t>Evidencia</w:t>
            </w:r>
          </w:p>
        </w:tc>
        <w:tc>
          <w:tcPr>
            <w:tcW w:w="6028" w:type="dxa"/>
            <w:tcBorders>
              <w:top w:val="nil"/>
              <w:left w:val="nil"/>
              <w:bottom w:val="single" w:sz="4" w:space="0" w:color="auto"/>
              <w:right w:val="single" w:sz="4" w:space="0" w:color="auto"/>
            </w:tcBorders>
            <w:shd w:val="clear" w:color="000000" w:fill="D9D9D9"/>
            <w:noWrap/>
            <w:vAlign w:val="center"/>
            <w:hideMark/>
          </w:tcPr>
          <w:p w:rsidR="00B65F7E" w:rsidRPr="000C0499" w:rsidRDefault="00B65F7E" w:rsidP="008B292F">
            <w:pPr>
              <w:jc w:val="center"/>
              <w:rPr>
                <w:b/>
                <w:bCs/>
                <w:color w:val="000000"/>
                <w:lang w:eastAsia="es-PY"/>
              </w:rPr>
            </w:pPr>
            <w:r w:rsidRPr="000C0499">
              <w:rPr>
                <w:b/>
                <w:bCs/>
                <w:color w:val="000000"/>
                <w:lang w:eastAsia="es-PY"/>
              </w:rPr>
              <w:t>Observaciones</w:t>
            </w:r>
          </w:p>
        </w:tc>
      </w:tr>
      <w:tr w:rsidR="00B65F7E" w:rsidRPr="000C0499" w:rsidTr="008B292F">
        <w:trPr>
          <w:trHeight w:val="412"/>
        </w:trPr>
        <w:tc>
          <w:tcPr>
            <w:tcW w:w="143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65F7E" w:rsidRPr="000C0499" w:rsidRDefault="00B65F7E" w:rsidP="008B292F">
            <w:pPr>
              <w:jc w:val="center"/>
              <w:rPr>
                <w:color w:val="000000"/>
                <w:lang w:eastAsia="es-PY"/>
              </w:rPr>
            </w:pPr>
            <w:r w:rsidRPr="000C0499">
              <w:rPr>
                <w:color w:val="000000"/>
                <w:lang w:eastAsia="es-PY"/>
              </w:rPr>
              <w:t>NO APLICA PARA ESTE SEMESTRE</w:t>
            </w:r>
          </w:p>
          <w:p w:rsidR="006B26F5" w:rsidRPr="000C0499" w:rsidRDefault="006B26F5" w:rsidP="008B292F">
            <w:pPr>
              <w:jc w:val="center"/>
              <w:rPr>
                <w:color w:val="000000"/>
                <w:lang w:eastAsia="es-PY"/>
              </w:rPr>
            </w:pPr>
          </w:p>
        </w:tc>
      </w:tr>
    </w:tbl>
    <w:p w:rsidR="00B74427" w:rsidRPr="000C0499" w:rsidRDefault="00B74427" w:rsidP="008B292F">
      <w:pPr>
        <w:tabs>
          <w:tab w:val="left" w:pos="11167"/>
        </w:tabs>
        <w:jc w:val="center"/>
      </w:pPr>
    </w:p>
    <w:tbl>
      <w:tblPr>
        <w:tblW w:w="14172" w:type="dxa"/>
        <w:tblInd w:w="-5" w:type="dxa"/>
        <w:tblCellMar>
          <w:left w:w="70" w:type="dxa"/>
          <w:right w:w="70" w:type="dxa"/>
        </w:tblCellMar>
        <w:tblLook w:val="04A0" w:firstRow="1" w:lastRow="0" w:firstColumn="1" w:lastColumn="0" w:noHBand="0" w:noVBand="1"/>
      </w:tblPr>
      <w:tblGrid>
        <w:gridCol w:w="1452"/>
        <w:gridCol w:w="1573"/>
        <w:gridCol w:w="1859"/>
        <w:gridCol w:w="2097"/>
        <w:gridCol w:w="3484"/>
        <w:gridCol w:w="1536"/>
        <w:gridCol w:w="2171"/>
      </w:tblGrid>
      <w:tr w:rsidR="00E83654" w:rsidRPr="000C0499" w:rsidTr="00F46AC7">
        <w:trPr>
          <w:trHeight w:val="347"/>
        </w:trPr>
        <w:tc>
          <w:tcPr>
            <w:tcW w:w="14172"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83654" w:rsidRPr="000C0499" w:rsidRDefault="00E83654" w:rsidP="008B292F">
            <w:pPr>
              <w:widowControl/>
              <w:autoSpaceDE/>
              <w:autoSpaceDN/>
              <w:rPr>
                <w:b/>
                <w:bCs/>
                <w:color w:val="000000"/>
                <w:sz w:val="24"/>
                <w:szCs w:val="24"/>
                <w:lang w:val="es-PY" w:eastAsia="es-PY"/>
              </w:rPr>
            </w:pPr>
            <w:r w:rsidRPr="000C0499">
              <w:rPr>
                <w:b/>
                <w:bCs/>
                <w:color w:val="000000"/>
                <w:sz w:val="24"/>
                <w:szCs w:val="24"/>
                <w:lang w:val="es-PY" w:eastAsia="es-PY"/>
              </w:rPr>
              <w:t>Gestión de denuncias de corrupción</w:t>
            </w:r>
            <w:r w:rsidR="00F46AC7" w:rsidRPr="000C0499">
              <w:rPr>
                <w:b/>
                <w:bCs/>
                <w:color w:val="000000"/>
                <w:sz w:val="24"/>
                <w:szCs w:val="24"/>
                <w:lang w:val="es-PY" w:eastAsia="es-PY"/>
              </w:rPr>
              <w:t xml:space="preserve"> Enero a Diciembre 2023</w:t>
            </w:r>
          </w:p>
        </w:tc>
      </w:tr>
      <w:tr w:rsidR="00E83654" w:rsidRPr="000C0499" w:rsidTr="00F46AC7">
        <w:trPr>
          <w:trHeight w:val="663"/>
        </w:trPr>
        <w:tc>
          <w:tcPr>
            <w:tcW w:w="1452"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E83654" w:rsidRPr="000C0499" w:rsidRDefault="00E83654" w:rsidP="00F46AC7">
            <w:pPr>
              <w:widowControl/>
              <w:autoSpaceDE/>
              <w:autoSpaceDN/>
              <w:jc w:val="center"/>
              <w:rPr>
                <w:b/>
                <w:bCs/>
                <w:color w:val="000000"/>
                <w:sz w:val="20"/>
                <w:szCs w:val="20"/>
                <w:lang w:val="es-PY" w:eastAsia="es-PY"/>
              </w:rPr>
            </w:pPr>
            <w:r w:rsidRPr="000C0499">
              <w:rPr>
                <w:b/>
                <w:bCs/>
                <w:color w:val="000000"/>
                <w:sz w:val="20"/>
                <w:szCs w:val="20"/>
                <w:u w:val="single"/>
                <w:lang w:val="es-PY" w:eastAsia="es-PY"/>
              </w:rPr>
              <w:t>DENUNCIAS</w:t>
            </w:r>
            <w:r w:rsidR="00F46AC7" w:rsidRPr="000C0499">
              <w:rPr>
                <w:b/>
                <w:bCs/>
                <w:color w:val="000000"/>
                <w:sz w:val="24"/>
                <w:szCs w:val="24"/>
                <w:u w:val="single"/>
                <w:lang w:val="es-PY" w:eastAsia="es-PY"/>
              </w:rPr>
              <w:t xml:space="preserve"> </w:t>
            </w:r>
            <w:r w:rsidR="00F46AC7" w:rsidRPr="000C0499">
              <w:rPr>
                <w:b/>
                <w:bCs/>
                <w:color w:val="000000"/>
                <w:sz w:val="24"/>
                <w:szCs w:val="24"/>
                <w:lang w:val="es-PY" w:eastAsia="es-PY"/>
              </w:rPr>
              <w:t xml:space="preserve">Total de denuncias ingresadas : </w:t>
            </w:r>
          </w:p>
        </w:tc>
        <w:tc>
          <w:tcPr>
            <w:tcW w:w="1573" w:type="dxa"/>
            <w:vMerge w:val="restart"/>
            <w:tcBorders>
              <w:top w:val="nil"/>
              <w:left w:val="single" w:sz="4" w:space="0" w:color="000000"/>
              <w:bottom w:val="single" w:sz="4" w:space="0" w:color="000000"/>
              <w:right w:val="single" w:sz="4" w:space="0" w:color="000000"/>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Providencias</w:t>
            </w:r>
          </w:p>
        </w:tc>
        <w:tc>
          <w:tcPr>
            <w:tcW w:w="1859" w:type="dxa"/>
            <w:tcBorders>
              <w:top w:val="nil"/>
              <w:left w:val="single" w:sz="4" w:space="0" w:color="000000"/>
              <w:bottom w:val="single" w:sz="4" w:space="0" w:color="auto"/>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Providencias</w:t>
            </w:r>
          </w:p>
        </w:tc>
        <w:tc>
          <w:tcPr>
            <w:tcW w:w="2097"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Actas de Denuncias</w:t>
            </w:r>
          </w:p>
        </w:tc>
        <w:tc>
          <w:tcPr>
            <w:tcW w:w="348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Actas de Recepción de Documentos</w:t>
            </w:r>
          </w:p>
        </w:tc>
        <w:tc>
          <w:tcPr>
            <w:tcW w:w="1536"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Dictámenes</w:t>
            </w:r>
          </w:p>
        </w:tc>
        <w:tc>
          <w:tcPr>
            <w:tcW w:w="2171" w:type="dxa"/>
            <w:vMerge w:val="restart"/>
            <w:tcBorders>
              <w:top w:val="nil"/>
              <w:left w:val="single" w:sz="4" w:space="0" w:color="auto"/>
              <w:bottom w:val="single" w:sz="4" w:space="0" w:color="auto"/>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Asistencia a servidores públicos</w:t>
            </w:r>
          </w:p>
        </w:tc>
      </w:tr>
      <w:tr w:rsidR="00E83654" w:rsidRPr="000C0499" w:rsidTr="00F46AC7">
        <w:trPr>
          <w:trHeight w:val="159"/>
        </w:trPr>
        <w:tc>
          <w:tcPr>
            <w:tcW w:w="1452" w:type="dxa"/>
            <w:vMerge/>
            <w:tcBorders>
              <w:top w:val="nil"/>
              <w:left w:val="single" w:sz="4" w:space="0" w:color="auto"/>
              <w:bottom w:val="single" w:sz="4" w:space="0" w:color="000000"/>
              <w:right w:val="single" w:sz="4" w:space="0" w:color="000000"/>
            </w:tcBorders>
            <w:vAlign w:val="center"/>
            <w:hideMark/>
          </w:tcPr>
          <w:p w:rsidR="00E83654" w:rsidRPr="000C0499" w:rsidRDefault="00E83654" w:rsidP="008B292F">
            <w:pPr>
              <w:widowControl/>
              <w:autoSpaceDE/>
              <w:autoSpaceDN/>
              <w:rPr>
                <w:b/>
                <w:bCs/>
                <w:color w:val="000000"/>
                <w:sz w:val="20"/>
                <w:szCs w:val="20"/>
                <w:lang w:val="es-PY" w:eastAsia="es-PY"/>
              </w:rPr>
            </w:pPr>
          </w:p>
        </w:tc>
        <w:tc>
          <w:tcPr>
            <w:tcW w:w="1573" w:type="dxa"/>
            <w:vMerge/>
            <w:tcBorders>
              <w:top w:val="nil"/>
              <w:left w:val="single" w:sz="4" w:space="0" w:color="000000"/>
              <w:bottom w:val="single" w:sz="4" w:space="0" w:color="000000"/>
              <w:right w:val="single" w:sz="4" w:space="0" w:color="000000"/>
            </w:tcBorders>
            <w:vAlign w:val="center"/>
            <w:hideMark/>
          </w:tcPr>
          <w:p w:rsidR="00E83654" w:rsidRPr="000C0499" w:rsidRDefault="00E83654" w:rsidP="008B292F">
            <w:pPr>
              <w:widowControl/>
              <w:autoSpaceDE/>
              <w:autoSpaceDN/>
              <w:rPr>
                <w:b/>
                <w:bCs/>
                <w:color w:val="000000"/>
                <w:sz w:val="20"/>
                <w:szCs w:val="20"/>
                <w:lang w:val="es-PY" w:eastAsia="es-PY"/>
              </w:rPr>
            </w:pPr>
          </w:p>
        </w:tc>
        <w:tc>
          <w:tcPr>
            <w:tcW w:w="1859" w:type="dxa"/>
            <w:tcBorders>
              <w:top w:val="nil"/>
              <w:left w:val="single" w:sz="4" w:space="0" w:color="000000"/>
              <w:bottom w:val="single" w:sz="4" w:space="0" w:color="auto"/>
              <w:right w:val="single" w:sz="4" w:space="0" w:color="auto"/>
            </w:tcBorders>
            <w:shd w:val="clear" w:color="000000" w:fill="D9D9D9"/>
            <w:vAlign w:val="center"/>
            <w:hideMark/>
          </w:tcPr>
          <w:p w:rsidR="00E83654" w:rsidRPr="000C0499" w:rsidRDefault="00E83654" w:rsidP="008B292F">
            <w:pPr>
              <w:widowControl/>
              <w:autoSpaceDE/>
              <w:autoSpaceDN/>
              <w:jc w:val="center"/>
              <w:rPr>
                <w:b/>
                <w:bCs/>
                <w:color w:val="000000"/>
                <w:sz w:val="20"/>
                <w:szCs w:val="20"/>
                <w:lang w:val="es-PY" w:eastAsia="es-PY"/>
              </w:rPr>
            </w:pPr>
            <w:r w:rsidRPr="000C0499">
              <w:rPr>
                <w:b/>
                <w:bCs/>
                <w:color w:val="000000"/>
                <w:sz w:val="20"/>
                <w:szCs w:val="20"/>
                <w:lang w:val="es-PY" w:eastAsia="es-PY"/>
              </w:rPr>
              <w:t>(Verificación In Situ)</w:t>
            </w:r>
          </w:p>
        </w:tc>
        <w:tc>
          <w:tcPr>
            <w:tcW w:w="2097" w:type="dxa"/>
            <w:vMerge/>
            <w:tcBorders>
              <w:top w:val="nil"/>
              <w:left w:val="single" w:sz="4" w:space="0" w:color="auto"/>
              <w:bottom w:val="single" w:sz="4" w:space="0" w:color="000000"/>
              <w:right w:val="single" w:sz="4" w:space="0" w:color="auto"/>
            </w:tcBorders>
            <w:vAlign w:val="center"/>
            <w:hideMark/>
          </w:tcPr>
          <w:p w:rsidR="00E83654" w:rsidRPr="000C0499" w:rsidRDefault="00E83654" w:rsidP="008B292F">
            <w:pPr>
              <w:widowControl/>
              <w:autoSpaceDE/>
              <w:autoSpaceDN/>
              <w:rPr>
                <w:b/>
                <w:bCs/>
                <w:color w:val="000000"/>
                <w:sz w:val="20"/>
                <w:szCs w:val="20"/>
                <w:lang w:val="es-PY" w:eastAsia="es-PY"/>
              </w:rPr>
            </w:pPr>
          </w:p>
        </w:tc>
        <w:tc>
          <w:tcPr>
            <w:tcW w:w="3484" w:type="dxa"/>
            <w:vMerge/>
            <w:tcBorders>
              <w:top w:val="nil"/>
              <w:left w:val="single" w:sz="4" w:space="0" w:color="auto"/>
              <w:bottom w:val="single" w:sz="4" w:space="0" w:color="000000"/>
              <w:right w:val="single" w:sz="4" w:space="0" w:color="auto"/>
            </w:tcBorders>
            <w:vAlign w:val="center"/>
            <w:hideMark/>
          </w:tcPr>
          <w:p w:rsidR="00E83654" w:rsidRPr="000C0499" w:rsidRDefault="00E83654" w:rsidP="008B292F">
            <w:pPr>
              <w:widowControl/>
              <w:autoSpaceDE/>
              <w:autoSpaceDN/>
              <w:rPr>
                <w:b/>
                <w:bCs/>
                <w:color w:val="000000"/>
                <w:sz w:val="20"/>
                <w:szCs w:val="20"/>
                <w:lang w:val="es-PY" w:eastAsia="es-PY"/>
              </w:rPr>
            </w:pPr>
          </w:p>
        </w:tc>
        <w:tc>
          <w:tcPr>
            <w:tcW w:w="1536" w:type="dxa"/>
            <w:vMerge/>
            <w:tcBorders>
              <w:top w:val="nil"/>
              <w:left w:val="single" w:sz="4" w:space="0" w:color="auto"/>
              <w:bottom w:val="single" w:sz="4" w:space="0" w:color="000000"/>
              <w:right w:val="single" w:sz="4" w:space="0" w:color="auto"/>
            </w:tcBorders>
            <w:vAlign w:val="center"/>
            <w:hideMark/>
          </w:tcPr>
          <w:p w:rsidR="00E83654" w:rsidRPr="000C0499" w:rsidRDefault="00E83654" w:rsidP="008B292F">
            <w:pPr>
              <w:widowControl/>
              <w:autoSpaceDE/>
              <w:autoSpaceDN/>
              <w:rPr>
                <w:b/>
                <w:bCs/>
                <w:color w:val="000000"/>
                <w:sz w:val="20"/>
                <w:szCs w:val="20"/>
                <w:lang w:val="es-PY" w:eastAsia="es-PY"/>
              </w:rPr>
            </w:pPr>
          </w:p>
        </w:tc>
        <w:tc>
          <w:tcPr>
            <w:tcW w:w="2171" w:type="dxa"/>
            <w:vMerge/>
            <w:tcBorders>
              <w:top w:val="nil"/>
              <w:left w:val="single" w:sz="4" w:space="0" w:color="auto"/>
              <w:bottom w:val="single" w:sz="4" w:space="0" w:color="auto"/>
              <w:right w:val="single" w:sz="4" w:space="0" w:color="auto"/>
            </w:tcBorders>
            <w:vAlign w:val="center"/>
            <w:hideMark/>
          </w:tcPr>
          <w:p w:rsidR="00E83654" w:rsidRPr="000C0499" w:rsidRDefault="00E83654" w:rsidP="008B292F">
            <w:pPr>
              <w:widowControl/>
              <w:autoSpaceDE/>
              <w:autoSpaceDN/>
              <w:rPr>
                <w:b/>
                <w:bCs/>
                <w:color w:val="000000"/>
                <w:sz w:val="20"/>
                <w:szCs w:val="20"/>
                <w:lang w:val="es-PY" w:eastAsia="es-PY"/>
              </w:rPr>
            </w:pPr>
          </w:p>
        </w:tc>
      </w:tr>
      <w:tr w:rsidR="00E83654" w:rsidRPr="000C0499" w:rsidTr="00F46AC7">
        <w:trPr>
          <w:trHeight w:val="331"/>
        </w:trPr>
        <w:tc>
          <w:tcPr>
            <w:tcW w:w="1417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83654" w:rsidRPr="000C0499" w:rsidRDefault="00E83654" w:rsidP="008B292F">
            <w:pPr>
              <w:widowControl/>
              <w:autoSpaceDE/>
              <w:autoSpaceDN/>
              <w:rPr>
                <w:b/>
                <w:bCs/>
                <w:color w:val="000000"/>
                <w:sz w:val="24"/>
                <w:szCs w:val="24"/>
                <w:lang w:val="es-PY" w:eastAsia="es-PY"/>
              </w:rPr>
            </w:pPr>
          </w:p>
        </w:tc>
      </w:tr>
      <w:tr w:rsidR="00206AAE" w:rsidRPr="000C0499" w:rsidTr="008B292F">
        <w:trPr>
          <w:trHeight w:val="347"/>
        </w:trPr>
        <w:tc>
          <w:tcPr>
            <w:tcW w:w="1452" w:type="dxa"/>
            <w:vMerge w:val="restart"/>
            <w:tcBorders>
              <w:top w:val="nil"/>
              <w:left w:val="single" w:sz="4" w:space="0" w:color="auto"/>
              <w:right w:val="single" w:sz="4" w:space="0" w:color="auto"/>
            </w:tcBorders>
            <w:shd w:val="clear" w:color="auto" w:fill="auto"/>
            <w:vAlign w:val="center"/>
          </w:tcPr>
          <w:p w:rsidR="00206AAE" w:rsidRPr="000C0499" w:rsidRDefault="00206AAE" w:rsidP="008B292F">
            <w:pPr>
              <w:jc w:val="center"/>
              <w:rPr>
                <w:b/>
                <w:bCs/>
                <w:color w:val="000000"/>
                <w:sz w:val="20"/>
                <w:szCs w:val="20"/>
              </w:rPr>
            </w:pPr>
            <w:r w:rsidRPr="000C0499">
              <w:rPr>
                <w:b/>
                <w:bCs/>
                <w:color w:val="000000"/>
                <w:sz w:val="20"/>
                <w:szCs w:val="20"/>
              </w:rPr>
              <w:t xml:space="preserve">TOTALES </w:t>
            </w:r>
          </w:p>
        </w:tc>
        <w:tc>
          <w:tcPr>
            <w:tcW w:w="1573" w:type="dxa"/>
            <w:vMerge w:val="restart"/>
            <w:tcBorders>
              <w:top w:val="nil"/>
              <w:left w:val="nil"/>
              <w:right w:val="single" w:sz="4" w:space="0" w:color="auto"/>
            </w:tcBorders>
            <w:shd w:val="clear" w:color="auto" w:fill="auto"/>
            <w:vAlign w:val="center"/>
          </w:tcPr>
          <w:p w:rsidR="00206AAE" w:rsidRPr="000C0499" w:rsidRDefault="002C0702" w:rsidP="008B292F">
            <w:pPr>
              <w:jc w:val="center"/>
              <w:rPr>
                <w:b/>
                <w:bCs/>
                <w:color w:val="000000"/>
                <w:sz w:val="20"/>
                <w:szCs w:val="20"/>
              </w:rPr>
            </w:pPr>
            <w:r>
              <w:rPr>
                <w:b/>
                <w:bCs/>
                <w:color w:val="000000"/>
                <w:sz w:val="20"/>
                <w:szCs w:val="20"/>
              </w:rPr>
              <w:t>21</w:t>
            </w:r>
          </w:p>
        </w:tc>
        <w:tc>
          <w:tcPr>
            <w:tcW w:w="1859" w:type="dxa"/>
            <w:vMerge w:val="restart"/>
            <w:tcBorders>
              <w:top w:val="nil"/>
              <w:left w:val="nil"/>
              <w:right w:val="single" w:sz="4" w:space="0" w:color="auto"/>
            </w:tcBorders>
            <w:shd w:val="clear" w:color="auto" w:fill="auto"/>
            <w:vAlign w:val="center"/>
          </w:tcPr>
          <w:p w:rsidR="00206AAE" w:rsidRPr="000C0499" w:rsidRDefault="00206AAE" w:rsidP="008B292F">
            <w:pPr>
              <w:jc w:val="center"/>
              <w:rPr>
                <w:b/>
                <w:bCs/>
                <w:color w:val="000000"/>
                <w:sz w:val="20"/>
                <w:szCs w:val="20"/>
              </w:rPr>
            </w:pPr>
            <w:r w:rsidRPr="000C0499">
              <w:rPr>
                <w:b/>
                <w:bCs/>
                <w:color w:val="000000"/>
                <w:sz w:val="20"/>
                <w:szCs w:val="20"/>
              </w:rPr>
              <w:t> </w:t>
            </w:r>
            <w:r w:rsidR="002C0702">
              <w:rPr>
                <w:b/>
                <w:bCs/>
                <w:color w:val="000000"/>
                <w:sz w:val="20"/>
                <w:szCs w:val="20"/>
              </w:rPr>
              <w:t>------</w:t>
            </w:r>
          </w:p>
        </w:tc>
        <w:tc>
          <w:tcPr>
            <w:tcW w:w="2097" w:type="dxa"/>
            <w:tcBorders>
              <w:top w:val="nil"/>
              <w:left w:val="nil"/>
              <w:right w:val="single" w:sz="4" w:space="0" w:color="auto"/>
            </w:tcBorders>
            <w:shd w:val="clear" w:color="auto" w:fill="auto"/>
            <w:vAlign w:val="center"/>
          </w:tcPr>
          <w:p w:rsidR="002C0702" w:rsidRDefault="002C0702" w:rsidP="008B292F">
            <w:pPr>
              <w:jc w:val="center"/>
              <w:rPr>
                <w:b/>
                <w:bCs/>
                <w:color w:val="000000"/>
                <w:sz w:val="20"/>
                <w:szCs w:val="20"/>
              </w:rPr>
            </w:pPr>
          </w:p>
          <w:p w:rsidR="00206AAE" w:rsidRPr="000C0499" w:rsidRDefault="002C0702" w:rsidP="008B292F">
            <w:pPr>
              <w:jc w:val="center"/>
              <w:rPr>
                <w:b/>
                <w:bCs/>
                <w:color w:val="000000"/>
                <w:sz w:val="20"/>
                <w:szCs w:val="20"/>
              </w:rPr>
            </w:pPr>
            <w:r>
              <w:rPr>
                <w:b/>
                <w:bCs/>
                <w:color w:val="000000"/>
                <w:sz w:val="20"/>
                <w:szCs w:val="20"/>
              </w:rPr>
              <w:t>3</w:t>
            </w:r>
          </w:p>
        </w:tc>
        <w:tc>
          <w:tcPr>
            <w:tcW w:w="3484" w:type="dxa"/>
            <w:tcBorders>
              <w:top w:val="nil"/>
              <w:left w:val="nil"/>
              <w:right w:val="single" w:sz="4" w:space="0" w:color="auto"/>
            </w:tcBorders>
            <w:shd w:val="clear" w:color="auto" w:fill="auto"/>
            <w:vAlign w:val="center"/>
          </w:tcPr>
          <w:p w:rsidR="002C0702" w:rsidRDefault="002C0702" w:rsidP="008B292F">
            <w:pPr>
              <w:jc w:val="center"/>
              <w:rPr>
                <w:b/>
                <w:bCs/>
                <w:color w:val="000000"/>
                <w:sz w:val="20"/>
                <w:szCs w:val="20"/>
              </w:rPr>
            </w:pPr>
          </w:p>
          <w:p w:rsidR="00206AAE" w:rsidRPr="000C0499" w:rsidRDefault="002C0702" w:rsidP="008B292F">
            <w:pPr>
              <w:jc w:val="center"/>
              <w:rPr>
                <w:b/>
                <w:bCs/>
                <w:color w:val="000000"/>
                <w:sz w:val="20"/>
                <w:szCs w:val="20"/>
              </w:rPr>
            </w:pPr>
            <w:r>
              <w:rPr>
                <w:b/>
                <w:bCs/>
                <w:color w:val="000000"/>
                <w:sz w:val="20"/>
                <w:szCs w:val="20"/>
              </w:rPr>
              <w:t>2</w:t>
            </w:r>
          </w:p>
        </w:tc>
        <w:tc>
          <w:tcPr>
            <w:tcW w:w="1536" w:type="dxa"/>
            <w:tcBorders>
              <w:top w:val="nil"/>
              <w:left w:val="nil"/>
              <w:right w:val="single" w:sz="4" w:space="0" w:color="auto"/>
            </w:tcBorders>
            <w:shd w:val="clear" w:color="auto" w:fill="auto"/>
            <w:vAlign w:val="center"/>
          </w:tcPr>
          <w:p w:rsidR="002C0702" w:rsidRDefault="002C0702" w:rsidP="008B292F">
            <w:pPr>
              <w:jc w:val="center"/>
              <w:rPr>
                <w:b/>
                <w:bCs/>
                <w:color w:val="000000"/>
                <w:sz w:val="20"/>
                <w:szCs w:val="20"/>
              </w:rPr>
            </w:pPr>
          </w:p>
          <w:p w:rsidR="00206AAE" w:rsidRPr="000C0499" w:rsidRDefault="002C0702" w:rsidP="008B292F">
            <w:pPr>
              <w:jc w:val="center"/>
              <w:rPr>
                <w:b/>
                <w:bCs/>
                <w:color w:val="000000"/>
                <w:sz w:val="20"/>
                <w:szCs w:val="20"/>
              </w:rPr>
            </w:pPr>
            <w:r>
              <w:rPr>
                <w:b/>
                <w:bCs/>
                <w:color w:val="000000"/>
                <w:sz w:val="20"/>
                <w:szCs w:val="20"/>
              </w:rPr>
              <w:t>39</w:t>
            </w:r>
          </w:p>
        </w:tc>
        <w:tc>
          <w:tcPr>
            <w:tcW w:w="2171" w:type="dxa"/>
            <w:tcBorders>
              <w:top w:val="nil"/>
              <w:left w:val="nil"/>
              <w:right w:val="single" w:sz="4" w:space="0" w:color="auto"/>
            </w:tcBorders>
            <w:shd w:val="clear" w:color="auto" w:fill="auto"/>
            <w:vAlign w:val="center"/>
          </w:tcPr>
          <w:p w:rsidR="00807DB1" w:rsidRDefault="00807DB1" w:rsidP="008B292F">
            <w:pPr>
              <w:jc w:val="center"/>
              <w:rPr>
                <w:color w:val="000000"/>
                <w:sz w:val="20"/>
                <w:szCs w:val="20"/>
              </w:rPr>
            </w:pPr>
          </w:p>
          <w:p w:rsidR="00206AAE" w:rsidRPr="000C0499" w:rsidRDefault="00807DB1" w:rsidP="008B292F">
            <w:pPr>
              <w:jc w:val="center"/>
              <w:rPr>
                <w:color w:val="000000"/>
                <w:sz w:val="20"/>
                <w:szCs w:val="20"/>
              </w:rPr>
            </w:pPr>
            <w:r>
              <w:rPr>
                <w:color w:val="000000"/>
                <w:sz w:val="20"/>
                <w:szCs w:val="20"/>
              </w:rPr>
              <w:t>49</w:t>
            </w:r>
          </w:p>
        </w:tc>
      </w:tr>
      <w:tr w:rsidR="00F66EFB" w:rsidRPr="000C0499" w:rsidTr="008B292F">
        <w:trPr>
          <w:trHeight w:val="347"/>
        </w:trPr>
        <w:tc>
          <w:tcPr>
            <w:tcW w:w="1452" w:type="dxa"/>
            <w:vMerge/>
            <w:tcBorders>
              <w:left w:val="single" w:sz="4" w:space="0" w:color="auto"/>
              <w:bottom w:val="single" w:sz="4" w:space="0" w:color="auto"/>
              <w:right w:val="single" w:sz="4" w:space="0" w:color="auto"/>
            </w:tcBorders>
            <w:shd w:val="clear" w:color="auto" w:fill="auto"/>
            <w:vAlign w:val="center"/>
          </w:tcPr>
          <w:p w:rsidR="00F66EFB" w:rsidRPr="000C0499" w:rsidRDefault="00F66EFB" w:rsidP="008B292F">
            <w:pPr>
              <w:widowControl/>
              <w:autoSpaceDE/>
              <w:autoSpaceDN/>
              <w:jc w:val="center"/>
              <w:rPr>
                <w:b/>
                <w:bCs/>
                <w:color w:val="000000"/>
                <w:sz w:val="24"/>
                <w:szCs w:val="24"/>
                <w:lang w:val="es-PY" w:eastAsia="es-PY"/>
              </w:rPr>
            </w:pPr>
          </w:p>
        </w:tc>
        <w:tc>
          <w:tcPr>
            <w:tcW w:w="1573" w:type="dxa"/>
            <w:vMerge/>
            <w:tcBorders>
              <w:left w:val="nil"/>
              <w:bottom w:val="single" w:sz="4" w:space="0" w:color="auto"/>
              <w:right w:val="single" w:sz="4" w:space="0" w:color="auto"/>
            </w:tcBorders>
            <w:shd w:val="clear" w:color="auto" w:fill="auto"/>
            <w:noWrap/>
            <w:vAlign w:val="center"/>
          </w:tcPr>
          <w:p w:rsidR="00F66EFB" w:rsidRPr="000C0499" w:rsidRDefault="00F66EFB" w:rsidP="008B292F">
            <w:pPr>
              <w:widowControl/>
              <w:autoSpaceDE/>
              <w:autoSpaceDN/>
              <w:jc w:val="center"/>
              <w:rPr>
                <w:b/>
                <w:color w:val="000000"/>
                <w:sz w:val="24"/>
                <w:szCs w:val="24"/>
                <w:lang w:val="es-PY" w:eastAsia="es-PY"/>
              </w:rPr>
            </w:pPr>
          </w:p>
        </w:tc>
        <w:tc>
          <w:tcPr>
            <w:tcW w:w="1859" w:type="dxa"/>
            <w:vMerge/>
            <w:tcBorders>
              <w:left w:val="nil"/>
              <w:bottom w:val="single" w:sz="4" w:space="0" w:color="auto"/>
              <w:right w:val="single" w:sz="4" w:space="0" w:color="auto"/>
            </w:tcBorders>
            <w:shd w:val="clear" w:color="auto" w:fill="auto"/>
            <w:vAlign w:val="center"/>
          </w:tcPr>
          <w:p w:rsidR="00F66EFB" w:rsidRPr="000C0499" w:rsidRDefault="00F66EFB" w:rsidP="008B292F">
            <w:pPr>
              <w:widowControl/>
              <w:autoSpaceDE/>
              <w:autoSpaceDN/>
              <w:jc w:val="center"/>
              <w:rPr>
                <w:b/>
                <w:bCs/>
                <w:color w:val="000000"/>
                <w:sz w:val="24"/>
                <w:szCs w:val="24"/>
                <w:lang w:val="es-PY" w:eastAsia="es-PY"/>
              </w:rPr>
            </w:pPr>
          </w:p>
        </w:tc>
        <w:tc>
          <w:tcPr>
            <w:tcW w:w="2097" w:type="dxa"/>
            <w:tcBorders>
              <w:top w:val="nil"/>
              <w:left w:val="nil"/>
              <w:bottom w:val="single" w:sz="4" w:space="0" w:color="auto"/>
              <w:right w:val="single" w:sz="4" w:space="0" w:color="auto"/>
            </w:tcBorders>
            <w:shd w:val="clear" w:color="auto" w:fill="auto"/>
            <w:noWrap/>
            <w:vAlign w:val="center"/>
          </w:tcPr>
          <w:p w:rsidR="00F66EFB" w:rsidRPr="000C0499" w:rsidRDefault="00F66EFB" w:rsidP="002C0702">
            <w:pPr>
              <w:widowControl/>
              <w:autoSpaceDE/>
              <w:autoSpaceDN/>
              <w:rPr>
                <w:b/>
                <w:color w:val="000000"/>
                <w:sz w:val="24"/>
                <w:szCs w:val="24"/>
                <w:lang w:val="es-PY" w:eastAsia="es-PY"/>
              </w:rPr>
            </w:pPr>
          </w:p>
        </w:tc>
        <w:tc>
          <w:tcPr>
            <w:tcW w:w="3484" w:type="dxa"/>
            <w:tcBorders>
              <w:top w:val="nil"/>
              <w:left w:val="nil"/>
              <w:bottom w:val="single" w:sz="4" w:space="0" w:color="auto"/>
              <w:right w:val="single" w:sz="4" w:space="0" w:color="auto"/>
            </w:tcBorders>
            <w:shd w:val="clear" w:color="auto" w:fill="auto"/>
            <w:vAlign w:val="center"/>
          </w:tcPr>
          <w:p w:rsidR="00F66EFB" w:rsidRPr="000C0499" w:rsidRDefault="00F66EFB" w:rsidP="008B292F">
            <w:pPr>
              <w:widowControl/>
              <w:autoSpaceDE/>
              <w:autoSpaceDN/>
              <w:jc w:val="center"/>
              <w:rPr>
                <w:b/>
                <w:color w:val="000000"/>
                <w:sz w:val="24"/>
                <w:szCs w:val="24"/>
                <w:lang w:val="es-PY" w:eastAsia="es-PY"/>
              </w:rPr>
            </w:pPr>
          </w:p>
        </w:tc>
        <w:tc>
          <w:tcPr>
            <w:tcW w:w="1536" w:type="dxa"/>
            <w:tcBorders>
              <w:top w:val="nil"/>
              <w:left w:val="nil"/>
              <w:bottom w:val="single" w:sz="4" w:space="0" w:color="auto"/>
              <w:right w:val="single" w:sz="4" w:space="0" w:color="auto"/>
            </w:tcBorders>
            <w:shd w:val="clear" w:color="auto" w:fill="auto"/>
            <w:vAlign w:val="center"/>
          </w:tcPr>
          <w:p w:rsidR="00F66EFB" w:rsidRPr="000C0499" w:rsidRDefault="00F66EFB" w:rsidP="008B292F">
            <w:pPr>
              <w:widowControl/>
              <w:autoSpaceDE/>
              <w:autoSpaceDN/>
              <w:jc w:val="center"/>
              <w:rPr>
                <w:b/>
                <w:color w:val="000000"/>
                <w:sz w:val="24"/>
                <w:szCs w:val="24"/>
                <w:lang w:val="es-PY" w:eastAsia="es-PY"/>
              </w:rPr>
            </w:pPr>
          </w:p>
        </w:tc>
        <w:tc>
          <w:tcPr>
            <w:tcW w:w="2171" w:type="dxa"/>
            <w:tcBorders>
              <w:top w:val="nil"/>
              <w:left w:val="nil"/>
              <w:bottom w:val="single" w:sz="4" w:space="0" w:color="auto"/>
              <w:right w:val="single" w:sz="4" w:space="0" w:color="auto"/>
            </w:tcBorders>
            <w:shd w:val="clear" w:color="auto" w:fill="auto"/>
            <w:vAlign w:val="center"/>
          </w:tcPr>
          <w:p w:rsidR="00F66EFB" w:rsidRPr="000C0499" w:rsidRDefault="00F66EFB" w:rsidP="008B292F">
            <w:pPr>
              <w:widowControl/>
              <w:autoSpaceDE/>
              <w:autoSpaceDN/>
              <w:rPr>
                <w:b/>
                <w:color w:val="000000"/>
                <w:sz w:val="24"/>
                <w:szCs w:val="24"/>
                <w:lang w:val="es-PY" w:eastAsia="es-PY"/>
              </w:rPr>
            </w:pPr>
          </w:p>
        </w:tc>
      </w:tr>
    </w:tbl>
    <w:p w:rsidR="00B65F7E" w:rsidRPr="000C0499" w:rsidRDefault="00B65F7E"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bookmarkStart w:id="0" w:name="_GoBack"/>
      <w:bookmarkEnd w:id="0"/>
    </w:p>
    <w:p w:rsidR="009F15F0" w:rsidRPr="000C0499" w:rsidRDefault="009F15F0" w:rsidP="008B292F">
      <w:pPr>
        <w:tabs>
          <w:tab w:val="left" w:pos="11167"/>
        </w:tabs>
        <w:jc w:val="center"/>
        <w:rPr>
          <w:b/>
        </w:rPr>
      </w:pPr>
    </w:p>
    <w:p w:rsidR="009F15F0" w:rsidRDefault="009F15F0" w:rsidP="008B292F">
      <w:pPr>
        <w:tabs>
          <w:tab w:val="left" w:pos="11167"/>
        </w:tabs>
        <w:jc w:val="center"/>
        <w:rPr>
          <w:b/>
        </w:rPr>
      </w:pPr>
    </w:p>
    <w:p w:rsidR="000C0499" w:rsidRDefault="000C0499" w:rsidP="008B292F">
      <w:pPr>
        <w:tabs>
          <w:tab w:val="left" w:pos="11167"/>
        </w:tabs>
        <w:jc w:val="center"/>
        <w:rPr>
          <w:b/>
        </w:rPr>
      </w:pPr>
    </w:p>
    <w:p w:rsidR="000C0499" w:rsidRPr="000C0499" w:rsidRDefault="000C0499"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p>
    <w:p w:rsidR="009F15F0" w:rsidRPr="000C0499" w:rsidRDefault="009F15F0" w:rsidP="008B292F">
      <w:pPr>
        <w:tabs>
          <w:tab w:val="left" w:pos="11167"/>
        </w:tabs>
        <w:jc w:val="center"/>
        <w:rPr>
          <w:b/>
        </w:rPr>
      </w:pPr>
    </w:p>
    <w:tbl>
      <w:tblPr>
        <w:tblW w:w="13971" w:type="dxa"/>
        <w:tblInd w:w="-5" w:type="dxa"/>
        <w:tblCellMar>
          <w:left w:w="70" w:type="dxa"/>
          <w:right w:w="70" w:type="dxa"/>
        </w:tblCellMar>
        <w:tblLook w:val="04A0" w:firstRow="1" w:lastRow="0" w:firstColumn="1" w:lastColumn="0" w:noHBand="0" w:noVBand="1"/>
      </w:tblPr>
      <w:tblGrid>
        <w:gridCol w:w="1143"/>
        <w:gridCol w:w="4235"/>
        <w:gridCol w:w="4403"/>
        <w:gridCol w:w="4190"/>
      </w:tblGrid>
      <w:tr w:rsidR="00D506CE" w:rsidRPr="000C0499" w:rsidTr="00D506CE">
        <w:trPr>
          <w:trHeight w:val="429"/>
        </w:trPr>
        <w:tc>
          <w:tcPr>
            <w:tcW w:w="1397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506CE" w:rsidRPr="000C0499" w:rsidRDefault="00D506CE" w:rsidP="008B292F">
            <w:pPr>
              <w:rPr>
                <w:b/>
                <w:bCs/>
                <w:color w:val="000000"/>
                <w:sz w:val="24"/>
                <w:szCs w:val="24"/>
                <w:lang w:eastAsia="es-PY"/>
              </w:rPr>
            </w:pPr>
            <w:r w:rsidRPr="000C0499">
              <w:rPr>
                <w:b/>
                <w:bCs/>
                <w:color w:val="000000"/>
                <w:sz w:val="24"/>
                <w:szCs w:val="24"/>
                <w:lang w:eastAsia="es-PY"/>
              </w:rPr>
              <w:lastRenderedPageBreak/>
              <w:t xml:space="preserve">Informes de Auditorías Internas y Auditorías Externas en </w:t>
            </w:r>
            <w:r w:rsidR="009F15F0" w:rsidRPr="000C0499">
              <w:rPr>
                <w:b/>
                <w:bCs/>
                <w:color w:val="000000"/>
                <w:sz w:val="24"/>
                <w:szCs w:val="24"/>
                <w:lang w:eastAsia="es-PY"/>
              </w:rPr>
              <w:t>año 2023</w:t>
            </w:r>
          </w:p>
          <w:p w:rsidR="00D506CE" w:rsidRPr="000C0499" w:rsidRDefault="00D506CE" w:rsidP="008B292F">
            <w:pPr>
              <w:rPr>
                <w:color w:val="000000"/>
                <w:lang w:eastAsia="es-PY"/>
              </w:rPr>
            </w:pPr>
            <w:r w:rsidRPr="000C0499">
              <w:rPr>
                <w:color w:val="000000"/>
                <w:lang w:eastAsia="es-PY"/>
              </w:rPr>
              <w:t> </w:t>
            </w:r>
          </w:p>
        </w:tc>
      </w:tr>
      <w:tr w:rsidR="00D506CE" w:rsidRPr="000C0499" w:rsidTr="00D506CE">
        <w:trPr>
          <w:trHeight w:val="269"/>
        </w:trPr>
        <w:tc>
          <w:tcPr>
            <w:tcW w:w="1397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506CE" w:rsidRPr="000C0499" w:rsidRDefault="00D506CE" w:rsidP="008B292F">
            <w:pPr>
              <w:rPr>
                <w:b/>
                <w:bCs/>
                <w:color w:val="000000"/>
                <w:lang w:eastAsia="es-PY"/>
              </w:rPr>
            </w:pPr>
            <w:r w:rsidRPr="000C0499">
              <w:rPr>
                <w:b/>
                <w:bCs/>
                <w:color w:val="000000"/>
                <w:lang w:eastAsia="es-PY"/>
              </w:rPr>
              <w:t>Auditorias Financieras</w:t>
            </w:r>
          </w:p>
        </w:tc>
      </w:tr>
      <w:tr w:rsidR="00D506CE" w:rsidRPr="000C0499" w:rsidTr="00307246">
        <w:trPr>
          <w:trHeight w:val="748"/>
        </w:trPr>
        <w:tc>
          <w:tcPr>
            <w:tcW w:w="1010" w:type="dxa"/>
            <w:tcBorders>
              <w:top w:val="nil"/>
              <w:left w:val="single" w:sz="4" w:space="0" w:color="auto"/>
              <w:bottom w:val="single" w:sz="4" w:space="0" w:color="auto"/>
              <w:right w:val="single" w:sz="4" w:space="0" w:color="auto"/>
            </w:tcBorders>
            <w:shd w:val="clear" w:color="000000" w:fill="D9D9D9"/>
            <w:vAlign w:val="center"/>
            <w:hideMark/>
          </w:tcPr>
          <w:p w:rsidR="00D506CE" w:rsidRPr="000C0499" w:rsidRDefault="00D506CE" w:rsidP="00486981">
            <w:pPr>
              <w:rPr>
                <w:b/>
                <w:bCs/>
                <w:lang w:eastAsia="es-PY"/>
              </w:rPr>
            </w:pPr>
            <w:r w:rsidRPr="000C0499">
              <w:rPr>
                <w:b/>
                <w:bCs/>
                <w:lang w:eastAsia="es-PY"/>
              </w:rPr>
              <w:t xml:space="preserve">Nro. de </w:t>
            </w:r>
            <w:r w:rsidR="00486981" w:rsidRPr="000C0499">
              <w:rPr>
                <w:b/>
                <w:bCs/>
                <w:lang w:eastAsia="es-PY"/>
              </w:rPr>
              <w:t>Auditorias</w:t>
            </w:r>
          </w:p>
        </w:tc>
        <w:tc>
          <w:tcPr>
            <w:tcW w:w="4235" w:type="dxa"/>
            <w:tcBorders>
              <w:top w:val="nil"/>
              <w:left w:val="nil"/>
              <w:bottom w:val="single" w:sz="4" w:space="0" w:color="auto"/>
              <w:right w:val="single" w:sz="4" w:space="0" w:color="auto"/>
            </w:tcBorders>
            <w:shd w:val="clear" w:color="000000" w:fill="D9D9D9"/>
            <w:noWrap/>
            <w:vAlign w:val="center"/>
            <w:hideMark/>
          </w:tcPr>
          <w:p w:rsidR="00D506CE" w:rsidRPr="000C0499" w:rsidRDefault="00D506CE" w:rsidP="008B292F">
            <w:pPr>
              <w:rPr>
                <w:b/>
                <w:bCs/>
                <w:lang w:eastAsia="es-PY"/>
              </w:rPr>
            </w:pPr>
            <w:r w:rsidRPr="000C0499">
              <w:rPr>
                <w:b/>
                <w:bCs/>
                <w:lang w:eastAsia="es-PY"/>
              </w:rPr>
              <w:t>Descripción</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rsidR="00D506CE" w:rsidRPr="000C0499" w:rsidRDefault="00D506CE" w:rsidP="008B292F">
            <w:pPr>
              <w:jc w:val="center"/>
              <w:rPr>
                <w:b/>
                <w:bCs/>
                <w:lang w:eastAsia="es-PY"/>
              </w:rPr>
            </w:pPr>
            <w:r w:rsidRPr="000C0499">
              <w:rPr>
                <w:b/>
                <w:bCs/>
                <w:lang w:eastAsia="es-PY"/>
              </w:rPr>
              <w:t xml:space="preserve">Documentos generados </w:t>
            </w:r>
          </w:p>
        </w:tc>
        <w:tc>
          <w:tcPr>
            <w:tcW w:w="4190" w:type="dxa"/>
            <w:tcBorders>
              <w:top w:val="nil"/>
              <w:left w:val="nil"/>
              <w:bottom w:val="single" w:sz="4" w:space="0" w:color="auto"/>
              <w:right w:val="single" w:sz="4" w:space="0" w:color="auto"/>
            </w:tcBorders>
            <w:shd w:val="clear" w:color="000000" w:fill="D9D9D9"/>
            <w:noWrap/>
            <w:vAlign w:val="center"/>
            <w:hideMark/>
          </w:tcPr>
          <w:p w:rsidR="00D506CE" w:rsidRPr="000C0499" w:rsidRDefault="00D506CE" w:rsidP="008B292F">
            <w:pPr>
              <w:rPr>
                <w:b/>
                <w:bCs/>
                <w:color w:val="000000"/>
                <w:lang w:eastAsia="es-PY"/>
              </w:rPr>
            </w:pPr>
            <w:r w:rsidRPr="000C0499">
              <w:rPr>
                <w:b/>
                <w:bCs/>
                <w:color w:val="000000"/>
                <w:lang w:eastAsia="es-PY"/>
              </w:rPr>
              <w:t>Evidencia (Enlace Ley 5282/14)</w:t>
            </w:r>
          </w:p>
        </w:tc>
      </w:tr>
      <w:tr w:rsidR="00C60FEB" w:rsidRPr="000C0499" w:rsidTr="008B292F">
        <w:trPr>
          <w:trHeight w:val="679"/>
        </w:trPr>
        <w:tc>
          <w:tcPr>
            <w:tcW w:w="1010" w:type="dxa"/>
            <w:tcBorders>
              <w:top w:val="nil"/>
              <w:left w:val="single" w:sz="4" w:space="0" w:color="auto"/>
              <w:bottom w:val="single" w:sz="4" w:space="0" w:color="auto"/>
              <w:right w:val="single" w:sz="4" w:space="0" w:color="auto"/>
            </w:tcBorders>
            <w:shd w:val="clear" w:color="auto" w:fill="auto"/>
            <w:vAlign w:val="center"/>
          </w:tcPr>
          <w:p w:rsidR="00C60FEB" w:rsidRPr="000C0499" w:rsidRDefault="009F15F0">
            <w:pPr>
              <w:jc w:val="center"/>
              <w:rPr>
                <w:b/>
              </w:rPr>
            </w:pPr>
            <w:r w:rsidRPr="000C0499">
              <w:rPr>
                <w:b/>
              </w:rPr>
              <w:t>14</w:t>
            </w:r>
          </w:p>
        </w:tc>
        <w:tc>
          <w:tcPr>
            <w:tcW w:w="4235" w:type="dxa"/>
            <w:tcBorders>
              <w:top w:val="nil"/>
              <w:left w:val="nil"/>
              <w:bottom w:val="single" w:sz="4" w:space="0" w:color="auto"/>
              <w:right w:val="single" w:sz="4" w:space="0" w:color="auto"/>
            </w:tcBorders>
            <w:shd w:val="clear" w:color="auto" w:fill="auto"/>
            <w:vAlign w:val="center"/>
          </w:tcPr>
          <w:p w:rsidR="00C60FEB" w:rsidRPr="000C0499" w:rsidRDefault="00C60FEB" w:rsidP="009F15F0">
            <w:r w:rsidRPr="000C0499">
              <w:t xml:space="preserve">Auditoría de Ejecución Presupuestaria- Rendición de Cuentas  </w:t>
            </w:r>
            <w:r w:rsidR="009F15F0" w:rsidRPr="000C0499">
              <w:t>por mes</w:t>
            </w:r>
          </w:p>
        </w:tc>
        <w:tc>
          <w:tcPr>
            <w:tcW w:w="4536" w:type="dxa"/>
            <w:tcBorders>
              <w:top w:val="single" w:sz="4" w:space="0" w:color="auto"/>
              <w:left w:val="nil"/>
              <w:bottom w:val="single" w:sz="4" w:space="0" w:color="auto"/>
              <w:right w:val="single" w:sz="4" w:space="0" w:color="auto"/>
            </w:tcBorders>
            <w:shd w:val="clear" w:color="auto" w:fill="auto"/>
            <w:vAlign w:val="center"/>
          </w:tcPr>
          <w:p w:rsidR="00C60FEB" w:rsidRPr="000C0499" w:rsidRDefault="00C60FEB">
            <w:r w:rsidRPr="000C0499">
              <w:t xml:space="preserve">Informe Final elevado a la MAI y remitido a la AGPE a través del sistema SIAGPE. </w:t>
            </w:r>
          </w:p>
        </w:tc>
        <w:tc>
          <w:tcPr>
            <w:tcW w:w="4190" w:type="dxa"/>
            <w:tcBorders>
              <w:top w:val="nil"/>
              <w:left w:val="nil"/>
              <w:bottom w:val="single" w:sz="4" w:space="0" w:color="auto"/>
              <w:right w:val="single" w:sz="4" w:space="0" w:color="auto"/>
            </w:tcBorders>
            <w:shd w:val="clear" w:color="auto" w:fill="auto"/>
            <w:vAlign w:val="center"/>
          </w:tcPr>
          <w:p w:rsidR="009F15F0" w:rsidRPr="000C0499" w:rsidRDefault="003D4976" w:rsidP="009F15F0">
            <w:pPr>
              <w:rPr>
                <w:color w:val="0563C1"/>
                <w:u w:val="single"/>
                <w:lang w:val="es-PY"/>
              </w:rPr>
            </w:pPr>
            <w:hyperlink r:id="rId30" w:history="1">
              <w:r w:rsidR="009F15F0" w:rsidRPr="000C0499">
                <w:rPr>
                  <w:rStyle w:val="Hipervnculo"/>
                </w:rPr>
                <w:t>https://www.sfp.gov.py/sfp/seccion/141-auditoria-interna-institucional.html</w:t>
              </w:r>
            </w:hyperlink>
          </w:p>
          <w:p w:rsidR="00C60FEB" w:rsidRPr="000C0499" w:rsidRDefault="00C60FEB">
            <w:pPr>
              <w:rPr>
                <w:color w:val="0563C1"/>
                <w:u w:val="single"/>
              </w:rPr>
            </w:pPr>
          </w:p>
        </w:tc>
      </w:tr>
      <w:tr w:rsidR="00D23FA8" w:rsidRPr="000C0499" w:rsidTr="008B292F">
        <w:trPr>
          <w:trHeight w:val="399"/>
        </w:trPr>
        <w:tc>
          <w:tcPr>
            <w:tcW w:w="97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3FA8" w:rsidRPr="000C0499" w:rsidRDefault="00D23FA8" w:rsidP="008B292F">
            <w:pPr>
              <w:rPr>
                <w:b/>
                <w:bCs/>
                <w:lang w:eastAsia="es-PY"/>
              </w:rPr>
            </w:pPr>
            <w:r w:rsidRPr="000C0499">
              <w:rPr>
                <w:b/>
                <w:bCs/>
                <w:lang w:eastAsia="es-PY"/>
              </w:rPr>
              <w:t>Auditorias de Gestión</w:t>
            </w:r>
          </w:p>
        </w:tc>
        <w:tc>
          <w:tcPr>
            <w:tcW w:w="4190" w:type="dxa"/>
            <w:tcBorders>
              <w:top w:val="nil"/>
              <w:left w:val="nil"/>
              <w:bottom w:val="single" w:sz="4" w:space="0" w:color="auto"/>
              <w:right w:val="single" w:sz="4" w:space="0" w:color="auto"/>
            </w:tcBorders>
            <w:shd w:val="clear" w:color="auto" w:fill="auto"/>
            <w:vAlign w:val="center"/>
            <w:hideMark/>
          </w:tcPr>
          <w:p w:rsidR="00D23FA8" w:rsidRPr="000C0499" w:rsidRDefault="00D23FA8" w:rsidP="008B292F">
            <w:pPr>
              <w:rPr>
                <w:color w:val="000000"/>
                <w:lang w:eastAsia="es-PY"/>
              </w:rPr>
            </w:pPr>
            <w:r w:rsidRPr="000C0499">
              <w:rPr>
                <w:color w:val="000000"/>
                <w:lang w:eastAsia="es-PY"/>
              </w:rPr>
              <w:t> </w:t>
            </w:r>
          </w:p>
        </w:tc>
      </w:tr>
      <w:tr w:rsidR="00D23FA8" w:rsidRPr="000C0499" w:rsidTr="00C60FEB">
        <w:trPr>
          <w:trHeight w:val="558"/>
        </w:trPr>
        <w:tc>
          <w:tcPr>
            <w:tcW w:w="101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23FA8" w:rsidRPr="000C0499" w:rsidRDefault="00D23FA8" w:rsidP="00486981">
            <w:pPr>
              <w:rPr>
                <w:b/>
                <w:lang w:eastAsia="es-PY"/>
              </w:rPr>
            </w:pPr>
            <w:r w:rsidRPr="000C0499">
              <w:rPr>
                <w:b/>
                <w:lang w:eastAsia="es-PY"/>
              </w:rPr>
              <w:t xml:space="preserve">Nro. de </w:t>
            </w:r>
            <w:r w:rsidR="00486981" w:rsidRPr="000C0499">
              <w:rPr>
                <w:b/>
                <w:lang w:eastAsia="es-PY"/>
              </w:rPr>
              <w:t>auditorias</w:t>
            </w:r>
          </w:p>
        </w:tc>
        <w:tc>
          <w:tcPr>
            <w:tcW w:w="4235" w:type="dxa"/>
            <w:tcBorders>
              <w:top w:val="nil"/>
              <w:left w:val="nil"/>
              <w:bottom w:val="single" w:sz="4" w:space="0" w:color="auto"/>
              <w:right w:val="single" w:sz="4" w:space="0" w:color="auto"/>
            </w:tcBorders>
            <w:shd w:val="clear" w:color="auto" w:fill="D9D9D9" w:themeFill="background1" w:themeFillShade="D9"/>
            <w:noWrap/>
            <w:vAlign w:val="center"/>
            <w:hideMark/>
          </w:tcPr>
          <w:p w:rsidR="00D23FA8" w:rsidRPr="000C0499" w:rsidRDefault="00D23FA8" w:rsidP="008B292F">
            <w:pPr>
              <w:rPr>
                <w:lang w:eastAsia="es-PY"/>
              </w:rPr>
            </w:pPr>
            <w:r w:rsidRPr="000C0499">
              <w:rPr>
                <w:lang w:eastAsia="es-PY"/>
              </w:rPr>
              <w:t>Descripción</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23FA8" w:rsidRPr="000C0499" w:rsidRDefault="00D23FA8" w:rsidP="008B292F">
            <w:pPr>
              <w:rPr>
                <w:lang w:eastAsia="es-PY"/>
              </w:rPr>
            </w:pPr>
            <w:r w:rsidRPr="000C0499">
              <w:rPr>
                <w:lang w:eastAsia="es-PY"/>
              </w:rPr>
              <w:t>Evidencia (Enlace Ley 5282/14)</w:t>
            </w:r>
          </w:p>
        </w:tc>
        <w:tc>
          <w:tcPr>
            <w:tcW w:w="4190" w:type="dxa"/>
            <w:tcBorders>
              <w:top w:val="nil"/>
              <w:left w:val="nil"/>
              <w:bottom w:val="single" w:sz="4" w:space="0" w:color="auto"/>
              <w:right w:val="single" w:sz="4" w:space="0" w:color="auto"/>
            </w:tcBorders>
            <w:shd w:val="clear" w:color="auto" w:fill="D9D9D9" w:themeFill="background1" w:themeFillShade="D9"/>
            <w:vAlign w:val="center"/>
            <w:hideMark/>
          </w:tcPr>
          <w:p w:rsidR="00D23FA8" w:rsidRPr="000C0499" w:rsidRDefault="00D23FA8" w:rsidP="008B292F">
            <w:pPr>
              <w:rPr>
                <w:color w:val="000000"/>
                <w:lang w:eastAsia="es-PY"/>
              </w:rPr>
            </w:pPr>
            <w:r w:rsidRPr="000C0499">
              <w:rPr>
                <w:color w:val="000000"/>
                <w:lang w:eastAsia="es-PY"/>
              </w:rPr>
              <w:t> </w:t>
            </w:r>
          </w:p>
        </w:tc>
      </w:tr>
      <w:tr w:rsidR="00C60FEB" w:rsidRPr="000C0499" w:rsidTr="008B292F">
        <w:trPr>
          <w:trHeight w:val="558"/>
        </w:trPr>
        <w:tc>
          <w:tcPr>
            <w:tcW w:w="1010" w:type="dxa"/>
            <w:tcBorders>
              <w:top w:val="nil"/>
              <w:left w:val="single" w:sz="4" w:space="0" w:color="auto"/>
              <w:bottom w:val="single" w:sz="4" w:space="0" w:color="auto"/>
              <w:right w:val="single" w:sz="4" w:space="0" w:color="auto"/>
            </w:tcBorders>
            <w:shd w:val="clear" w:color="auto" w:fill="auto"/>
            <w:vAlign w:val="center"/>
          </w:tcPr>
          <w:p w:rsidR="00C60FEB" w:rsidRPr="000C0499" w:rsidRDefault="00486981" w:rsidP="00486981">
            <w:pPr>
              <w:jc w:val="center"/>
              <w:rPr>
                <w:b/>
              </w:rPr>
            </w:pPr>
            <w:r w:rsidRPr="000C0499">
              <w:rPr>
                <w:b/>
              </w:rPr>
              <w:t>4</w:t>
            </w:r>
          </w:p>
        </w:tc>
        <w:tc>
          <w:tcPr>
            <w:tcW w:w="4235" w:type="dxa"/>
            <w:tcBorders>
              <w:top w:val="nil"/>
              <w:left w:val="nil"/>
              <w:bottom w:val="single" w:sz="4" w:space="0" w:color="auto"/>
              <w:right w:val="single" w:sz="4" w:space="0" w:color="auto"/>
            </w:tcBorders>
            <w:shd w:val="clear" w:color="auto" w:fill="auto"/>
            <w:noWrap/>
            <w:vAlign w:val="center"/>
          </w:tcPr>
          <w:p w:rsidR="00C60FEB" w:rsidRPr="000C0499" w:rsidRDefault="00486981" w:rsidP="00486981">
            <w:r w:rsidRPr="000C0499">
              <w:t xml:space="preserve">Auditoría de Gestión </w:t>
            </w:r>
          </w:p>
        </w:tc>
        <w:tc>
          <w:tcPr>
            <w:tcW w:w="4536" w:type="dxa"/>
            <w:tcBorders>
              <w:top w:val="single" w:sz="4" w:space="0" w:color="auto"/>
              <w:left w:val="nil"/>
              <w:bottom w:val="single" w:sz="4" w:space="0" w:color="auto"/>
              <w:right w:val="single" w:sz="4" w:space="0" w:color="auto"/>
            </w:tcBorders>
            <w:shd w:val="clear" w:color="auto" w:fill="auto"/>
            <w:vAlign w:val="center"/>
          </w:tcPr>
          <w:p w:rsidR="00C60FEB" w:rsidRPr="000C0499" w:rsidRDefault="00C60FEB">
            <w:r w:rsidRPr="000C0499">
              <w:t xml:space="preserve">Informe Final elevado a la MAI y remitido a la AGPE a través del sistema SIAGPE. </w:t>
            </w:r>
          </w:p>
        </w:tc>
        <w:tc>
          <w:tcPr>
            <w:tcW w:w="4190" w:type="dxa"/>
            <w:tcBorders>
              <w:top w:val="nil"/>
              <w:left w:val="nil"/>
              <w:bottom w:val="single" w:sz="4" w:space="0" w:color="auto"/>
              <w:right w:val="single" w:sz="4" w:space="0" w:color="auto"/>
            </w:tcBorders>
            <w:shd w:val="clear" w:color="auto" w:fill="auto"/>
            <w:vAlign w:val="center"/>
          </w:tcPr>
          <w:p w:rsidR="009F15F0" w:rsidRPr="000C0499" w:rsidRDefault="003D4976" w:rsidP="009F15F0">
            <w:pPr>
              <w:rPr>
                <w:color w:val="0563C1"/>
                <w:u w:val="single"/>
                <w:lang w:val="es-PY"/>
              </w:rPr>
            </w:pPr>
            <w:hyperlink r:id="rId31" w:history="1">
              <w:r w:rsidR="009F15F0" w:rsidRPr="000C0499">
                <w:rPr>
                  <w:rStyle w:val="Hipervnculo"/>
                </w:rPr>
                <w:t>https://www.sfp.gov.py/sfp/seccion/141-auditoria-interna-institucional.html</w:t>
              </w:r>
            </w:hyperlink>
          </w:p>
          <w:p w:rsidR="00C60FEB" w:rsidRPr="000C0499" w:rsidRDefault="00C60FEB">
            <w:pPr>
              <w:rPr>
                <w:color w:val="0563C1"/>
                <w:u w:val="single"/>
              </w:rPr>
            </w:pPr>
          </w:p>
        </w:tc>
      </w:tr>
    </w:tbl>
    <w:p w:rsidR="00DC2AE3" w:rsidRPr="000C0499" w:rsidRDefault="00DC2AE3" w:rsidP="008B292F">
      <w:pPr>
        <w:tabs>
          <w:tab w:val="left" w:pos="11167"/>
        </w:tabs>
      </w:pPr>
    </w:p>
    <w:tbl>
      <w:tblPr>
        <w:tblW w:w="14124" w:type="dxa"/>
        <w:tblInd w:w="-5" w:type="dxa"/>
        <w:tblCellMar>
          <w:left w:w="70" w:type="dxa"/>
          <w:right w:w="70" w:type="dxa"/>
        </w:tblCellMar>
        <w:tblLook w:val="04A0" w:firstRow="1" w:lastRow="0" w:firstColumn="1" w:lastColumn="0" w:noHBand="0" w:noVBand="1"/>
      </w:tblPr>
      <w:tblGrid>
        <w:gridCol w:w="9903"/>
        <w:gridCol w:w="4221"/>
      </w:tblGrid>
      <w:tr w:rsidR="00C07786" w:rsidRPr="000C0499" w:rsidTr="00486981">
        <w:trPr>
          <w:trHeight w:val="509"/>
        </w:trPr>
        <w:tc>
          <w:tcPr>
            <w:tcW w:w="1412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07786" w:rsidRPr="000C0499" w:rsidRDefault="00C07786" w:rsidP="008B292F">
            <w:pPr>
              <w:rPr>
                <w:b/>
                <w:bCs/>
                <w:lang w:eastAsia="es-PY"/>
              </w:rPr>
            </w:pPr>
            <w:r w:rsidRPr="000C0499">
              <w:rPr>
                <w:b/>
                <w:bCs/>
                <w:lang w:eastAsia="es-PY"/>
              </w:rPr>
              <w:t>Auditorías Externas</w:t>
            </w:r>
          </w:p>
        </w:tc>
      </w:tr>
      <w:tr w:rsidR="00DC2AE3" w:rsidRPr="000C0499" w:rsidTr="00486981">
        <w:trPr>
          <w:trHeight w:val="545"/>
        </w:trPr>
        <w:tc>
          <w:tcPr>
            <w:tcW w:w="9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AE3" w:rsidRPr="000C0499" w:rsidRDefault="00DC2AE3" w:rsidP="00DC2AE3">
            <w:r w:rsidRPr="000C0499">
              <w:t xml:space="preserve">No aplica </w:t>
            </w:r>
          </w:p>
        </w:tc>
        <w:tc>
          <w:tcPr>
            <w:tcW w:w="4221" w:type="dxa"/>
            <w:tcBorders>
              <w:top w:val="single" w:sz="4" w:space="0" w:color="auto"/>
              <w:left w:val="single" w:sz="4" w:space="0" w:color="auto"/>
              <w:bottom w:val="single" w:sz="4" w:space="0" w:color="auto"/>
              <w:right w:val="single" w:sz="4" w:space="0" w:color="000000"/>
            </w:tcBorders>
            <w:shd w:val="clear" w:color="auto" w:fill="auto"/>
            <w:vAlign w:val="center"/>
          </w:tcPr>
          <w:p w:rsidR="00DC2AE3" w:rsidRPr="000C0499" w:rsidRDefault="00DC2AE3" w:rsidP="00DC2AE3">
            <w:r w:rsidRPr="000C0499">
              <w:t xml:space="preserve">No aplica </w:t>
            </w:r>
          </w:p>
        </w:tc>
      </w:tr>
    </w:tbl>
    <w:p w:rsidR="00DC2AE3" w:rsidRPr="000C0499" w:rsidRDefault="00DC2AE3" w:rsidP="008B292F">
      <w:pPr>
        <w:tabs>
          <w:tab w:val="left" w:pos="11167"/>
        </w:tabs>
      </w:pPr>
    </w:p>
    <w:tbl>
      <w:tblPr>
        <w:tblW w:w="14107" w:type="dxa"/>
        <w:tblInd w:w="55" w:type="dxa"/>
        <w:tblCellMar>
          <w:left w:w="70" w:type="dxa"/>
          <w:right w:w="70" w:type="dxa"/>
        </w:tblCellMar>
        <w:tblLook w:val="04A0" w:firstRow="1" w:lastRow="0" w:firstColumn="1" w:lastColumn="0" w:noHBand="0" w:noVBand="1"/>
      </w:tblPr>
      <w:tblGrid>
        <w:gridCol w:w="1695"/>
        <w:gridCol w:w="3551"/>
        <w:gridCol w:w="4106"/>
        <w:gridCol w:w="4755"/>
      </w:tblGrid>
      <w:tr w:rsidR="00C60FEB" w:rsidRPr="000C0499" w:rsidTr="00AA5577">
        <w:trPr>
          <w:trHeight w:val="120"/>
        </w:trPr>
        <w:tc>
          <w:tcPr>
            <w:tcW w:w="16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60FEB" w:rsidRPr="000C0499" w:rsidRDefault="00C60FEB" w:rsidP="00C60FEB">
            <w:pPr>
              <w:widowControl/>
              <w:autoSpaceDE/>
              <w:autoSpaceDN/>
              <w:rPr>
                <w:b/>
                <w:bCs/>
                <w:lang w:eastAsia="es-ES"/>
              </w:rPr>
            </w:pPr>
            <w:r w:rsidRPr="000C0499">
              <w:rPr>
                <w:b/>
                <w:bCs/>
                <w:lang w:eastAsia="es-ES"/>
              </w:rPr>
              <w:t>Otros tipos de Auditoria</w:t>
            </w:r>
          </w:p>
        </w:tc>
        <w:tc>
          <w:tcPr>
            <w:tcW w:w="3551" w:type="dxa"/>
            <w:tcBorders>
              <w:top w:val="single" w:sz="4" w:space="0" w:color="auto"/>
              <w:left w:val="nil"/>
              <w:bottom w:val="single" w:sz="4" w:space="0" w:color="auto"/>
              <w:right w:val="single" w:sz="4" w:space="0" w:color="auto"/>
            </w:tcBorders>
            <w:shd w:val="clear" w:color="000000" w:fill="D9D9D9"/>
            <w:noWrap/>
            <w:vAlign w:val="center"/>
            <w:hideMark/>
          </w:tcPr>
          <w:p w:rsidR="00C60FEB" w:rsidRPr="000C0499" w:rsidRDefault="00C60FEB" w:rsidP="00C60FEB">
            <w:pPr>
              <w:widowControl/>
              <w:autoSpaceDE/>
              <w:autoSpaceDN/>
              <w:rPr>
                <w:lang w:eastAsia="es-ES"/>
              </w:rPr>
            </w:pPr>
            <w:r w:rsidRPr="000C0499">
              <w:rPr>
                <w:lang w:eastAsia="es-ES"/>
              </w:rPr>
              <w:t> </w:t>
            </w:r>
          </w:p>
        </w:tc>
        <w:tc>
          <w:tcPr>
            <w:tcW w:w="4106" w:type="dxa"/>
            <w:tcBorders>
              <w:top w:val="single" w:sz="4" w:space="0" w:color="auto"/>
              <w:left w:val="nil"/>
              <w:bottom w:val="single" w:sz="4" w:space="0" w:color="auto"/>
              <w:right w:val="single" w:sz="4" w:space="0" w:color="000000"/>
            </w:tcBorders>
            <w:shd w:val="clear" w:color="000000" w:fill="D9D9D9"/>
            <w:noWrap/>
            <w:vAlign w:val="center"/>
            <w:hideMark/>
          </w:tcPr>
          <w:p w:rsidR="00C60FEB" w:rsidRPr="000C0499" w:rsidRDefault="00C60FEB" w:rsidP="00C60FEB">
            <w:pPr>
              <w:widowControl/>
              <w:autoSpaceDE/>
              <w:autoSpaceDN/>
              <w:jc w:val="center"/>
              <w:rPr>
                <w:lang w:eastAsia="es-ES"/>
              </w:rPr>
            </w:pPr>
            <w:r w:rsidRPr="000C0499">
              <w:rPr>
                <w:lang w:eastAsia="es-ES"/>
              </w:rPr>
              <w:t> </w:t>
            </w:r>
          </w:p>
        </w:tc>
        <w:tc>
          <w:tcPr>
            <w:tcW w:w="4755" w:type="dxa"/>
            <w:tcBorders>
              <w:top w:val="single" w:sz="4" w:space="0" w:color="auto"/>
              <w:left w:val="nil"/>
              <w:bottom w:val="single" w:sz="4" w:space="0" w:color="auto"/>
              <w:right w:val="single" w:sz="4" w:space="0" w:color="auto"/>
            </w:tcBorders>
            <w:shd w:val="clear" w:color="000000" w:fill="D9D9D9"/>
            <w:vAlign w:val="center"/>
            <w:hideMark/>
          </w:tcPr>
          <w:p w:rsidR="00C60FEB" w:rsidRPr="000C0499" w:rsidRDefault="00C60FEB" w:rsidP="00C60FEB">
            <w:pPr>
              <w:widowControl/>
              <w:autoSpaceDE/>
              <w:autoSpaceDN/>
              <w:rPr>
                <w:color w:val="000000"/>
                <w:lang w:eastAsia="es-ES"/>
              </w:rPr>
            </w:pPr>
            <w:r w:rsidRPr="000C0499">
              <w:rPr>
                <w:color w:val="000000"/>
                <w:lang w:eastAsia="es-ES"/>
              </w:rPr>
              <w:t> </w:t>
            </w:r>
          </w:p>
        </w:tc>
      </w:tr>
      <w:tr w:rsidR="00C60FEB" w:rsidRPr="000C0499" w:rsidTr="00AA5577">
        <w:trPr>
          <w:trHeight w:val="448"/>
        </w:trPr>
        <w:tc>
          <w:tcPr>
            <w:tcW w:w="1695" w:type="dxa"/>
            <w:tcBorders>
              <w:top w:val="nil"/>
              <w:left w:val="single" w:sz="4" w:space="0" w:color="auto"/>
              <w:bottom w:val="single" w:sz="4" w:space="0" w:color="auto"/>
              <w:right w:val="single" w:sz="4" w:space="0" w:color="auto"/>
            </w:tcBorders>
            <w:shd w:val="clear" w:color="000000" w:fill="D9D9D9"/>
            <w:vAlign w:val="center"/>
            <w:hideMark/>
          </w:tcPr>
          <w:p w:rsidR="00C60FEB" w:rsidRPr="000C0499" w:rsidRDefault="00C60FEB" w:rsidP="00486981">
            <w:pPr>
              <w:widowControl/>
              <w:autoSpaceDE/>
              <w:autoSpaceDN/>
              <w:rPr>
                <w:b/>
                <w:bCs/>
                <w:lang w:eastAsia="es-ES"/>
              </w:rPr>
            </w:pPr>
            <w:r w:rsidRPr="000C0499">
              <w:rPr>
                <w:b/>
                <w:bCs/>
                <w:lang w:eastAsia="es-ES"/>
              </w:rPr>
              <w:t xml:space="preserve">Nro. de </w:t>
            </w:r>
            <w:r w:rsidR="00486981" w:rsidRPr="000C0499">
              <w:rPr>
                <w:b/>
                <w:bCs/>
                <w:lang w:eastAsia="es-ES"/>
              </w:rPr>
              <w:t>Auditorias</w:t>
            </w:r>
          </w:p>
        </w:tc>
        <w:tc>
          <w:tcPr>
            <w:tcW w:w="3551" w:type="dxa"/>
            <w:tcBorders>
              <w:top w:val="nil"/>
              <w:left w:val="nil"/>
              <w:bottom w:val="single" w:sz="4" w:space="0" w:color="auto"/>
              <w:right w:val="single" w:sz="4" w:space="0" w:color="auto"/>
            </w:tcBorders>
            <w:shd w:val="clear" w:color="000000" w:fill="D9D9D9"/>
            <w:noWrap/>
            <w:vAlign w:val="center"/>
            <w:hideMark/>
          </w:tcPr>
          <w:p w:rsidR="00C60FEB" w:rsidRPr="000C0499" w:rsidRDefault="00C60FEB" w:rsidP="00C60FEB">
            <w:pPr>
              <w:widowControl/>
              <w:autoSpaceDE/>
              <w:autoSpaceDN/>
              <w:rPr>
                <w:b/>
                <w:bCs/>
                <w:lang w:eastAsia="es-ES"/>
              </w:rPr>
            </w:pPr>
            <w:r w:rsidRPr="000C0499">
              <w:rPr>
                <w:b/>
                <w:bCs/>
                <w:lang w:eastAsia="es-ES"/>
              </w:rPr>
              <w:t>Descripción</w:t>
            </w:r>
          </w:p>
        </w:tc>
        <w:tc>
          <w:tcPr>
            <w:tcW w:w="4106" w:type="dxa"/>
            <w:tcBorders>
              <w:top w:val="single" w:sz="4" w:space="0" w:color="auto"/>
              <w:left w:val="nil"/>
              <w:bottom w:val="single" w:sz="4" w:space="0" w:color="auto"/>
              <w:right w:val="single" w:sz="4" w:space="0" w:color="000000"/>
            </w:tcBorders>
            <w:shd w:val="clear" w:color="000000" w:fill="D9D9D9"/>
            <w:vAlign w:val="center"/>
            <w:hideMark/>
          </w:tcPr>
          <w:p w:rsidR="00C60FEB" w:rsidRPr="000C0499" w:rsidRDefault="00C60FEB" w:rsidP="00C60FEB">
            <w:pPr>
              <w:widowControl/>
              <w:autoSpaceDE/>
              <w:autoSpaceDN/>
              <w:jc w:val="center"/>
              <w:rPr>
                <w:b/>
                <w:bCs/>
                <w:lang w:eastAsia="es-ES"/>
              </w:rPr>
            </w:pPr>
            <w:r w:rsidRPr="000C0499">
              <w:rPr>
                <w:b/>
                <w:bCs/>
                <w:lang w:eastAsia="es-ES"/>
              </w:rPr>
              <w:t>Evidencia (Enlace Ley 5282/14)</w:t>
            </w:r>
          </w:p>
        </w:tc>
        <w:tc>
          <w:tcPr>
            <w:tcW w:w="4755" w:type="dxa"/>
            <w:tcBorders>
              <w:top w:val="nil"/>
              <w:left w:val="nil"/>
              <w:bottom w:val="single" w:sz="4" w:space="0" w:color="auto"/>
              <w:right w:val="single" w:sz="4" w:space="0" w:color="auto"/>
            </w:tcBorders>
            <w:shd w:val="clear" w:color="000000" w:fill="D9D9D9"/>
            <w:vAlign w:val="center"/>
            <w:hideMark/>
          </w:tcPr>
          <w:p w:rsidR="00C60FEB" w:rsidRPr="000C0499" w:rsidRDefault="00C60FEB" w:rsidP="00C60FEB">
            <w:pPr>
              <w:widowControl/>
              <w:autoSpaceDE/>
              <w:autoSpaceDN/>
              <w:rPr>
                <w:color w:val="000000"/>
                <w:lang w:eastAsia="es-ES"/>
              </w:rPr>
            </w:pPr>
            <w:r w:rsidRPr="000C0499">
              <w:rPr>
                <w:color w:val="000000"/>
                <w:lang w:eastAsia="es-ES"/>
              </w:rPr>
              <w:t> </w:t>
            </w:r>
          </w:p>
        </w:tc>
      </w:tr>
      <w:tr w:rsidR="00C60FEB" w:rsidRPr="000C0499" w:rsidTr="00AA5577">
        <w:trPr>
          <w:trHeight w:val="448"/>
        </w:trPr>
        <w:tc>
          <w:tcPr>
            <w:tcW w:w="1695" w:type="dxa"/>
            <w:tcBorders>
              <w:top w:val="nil"/>
              <w:left w:val="single" w:sz="4" w:space="0" w:color="auto"/>
              <w:bottom w:val="single" w:sz="4" w:space="0" w:color="auto"/>
              <w:right w:val="single" w:sz="4" w:space="0" w:color="auto"/>
            </w:tcBorders>
            <w:shd w:val="clear" w:color="auto" w:fill="auto"/>
            <w:vAlign w:val="center"/>
            <w:hideMark/>
          </w:tcPr>
          <w:p w:rsidR="00C60FEB" w:rsidRPr="000C0499" w:rsidRDefault="00486981" w:rsidP="00C60FEB">
            <w:pPr>
              <w:widowControl/>
              <w:autoSpaceDE/>
              <w:autoSpaceDN/>
              <w:jc w:val="center"/>
              <w:rPr>
                <w:b/>
                <w:lang w:eastAsia="es-ES"/>
              </w:rPr>
            </w:pPr>
            <w:r w:rsidRPr="000C0499">
              <w:rPr>
                <w:b/>
                <w:lang w:eastAsia="es-ES"/>
              </w:rPr>
              <w:t>5</w:t>
            </w:r>
          </w:p>
        </w:tc>
        <w:tc>
          <w:tcPr>
            <w:tcW w:w="3551" w:type="dxa"/>
            <w:tcBorders>
              <w:top w:val="nil"/>
              <w:left w:val="nil"/>
              <w:bottom w:val="single" w:sz="4" w:space="0" w:color="auto"/>
              <w:right w:val="single" w:sz="4" w:space="0" w:color="auto"/>
            </w:tcBorders>
            <w:shd w:val="clear" w:color="auto" w:fill="auto"/>
            <w:vAlign w:val="center"/>
            <w:hideMark/>
          </w:tcPr>
          <w:p w:rsidR="00486981" w:rsidRPr="000C0499" w:rsidRDefault="00C60FEB" w:rsidP="00486981">
            <w:pPr>
              <w:widowControl/>
              <w:autoSpaceDE/>
              <w:autoSpaceDN/>
              <w:rPr>
                <w:lang w:val="es-PY"/>
              </w:rPr>
            </w:pPr>
            <w:r w:rsidRPr="000C0499">
              <w:rPr>
                <w:lang w:eastAsia="es-ES"/>
              </w:rPr>
              <w:t xml:space="preserve"> </w:t>
            </w:r>
            <w:r w:rsidR="00486981" w:rsidRPr="000C0499">
              <w:t>Seguimiento a los Planes de Mejoramiento y otros.</w:t>
            </w:r>
          </w:p>
          <w:p w:rsidR="00C60FEB" w:rsidRPr="000C0499" w:rsidRDefault="00C60FEB" w:rsidP="00C60FEB">
            <w:pPr>
              <w:widowControl/>
              <w:autoSpaceDE/>
              <w:autoSpaceDN/>
              <w:rPr>
                <w:lang w:eastAsia="es-ES"/>
              </w:rPr>
            </w:pPr>
          </w:p>
        </w:tc>
        <w:tc>
          <w:tcPr>
            <w:tcW w:w="4106" w:type="dxa"/>
            <w:tcBorders>
              <w:top w:val="single" w:sz="4" w:space="0" w:color="auto"/>
              <w:left w:val="nil"/>
              <w:bottom w:val="single" w:sz="4" w:space="0" w:color="auto"/>
              <w:right w:val="single" w:sz="4" w:space="0" w:color="auto"/>
            </w:tcBorders>
            <w:shd w:val="clear" w:color="auto" w:fill="auto"/>
            <w:vAlign w:val="center"/>
            <w:hideMark/>
          </w:tcPr>
          <w:p w:rsidR="00486981" w:rsidRPr="000C0499" w:rsidRDefault="00486981" w:rsidP="00486981">
            <w:pPr>
              <w:rPr>
                <w:lang w:val="es-PY"/>
              </w:rPr>
            </w:pPr>
            <w:r w:rsidRPr="000C0499">
              <w:t>Informe de Avance Plan de Mejoramiento al Segundo Trimestre 2023, remitido a la MAI y a la AGPE a través del sistema SIAGPE</w:t>
            </w:r>
          </w:p>
          <w:p w:rsidR="00C60FEB" w:rsidRPr="000C0499" w:rsidRDefault="00C60FEB" w:rsidP="00C60FEB">
            <w:pPr>
              <w:widowControl/>
              <w:autoSpaceDE/>
              <w:autoSpaceDN/>
              <w:rPr>
                <w:lang w:eastAsia="es-ES"/>
              </w:rPr>
            </w:pPr>
          </w:p>
        </w:tc>
        <w:tc>
          <w:tcPr>
            <w:tcW w:w="4755" w:type="dxa"/>
            <w:tcBorders>
              <w:top w:val="nil"/>
              <w:left w:val="nil"/>
              <w:bottom w:val="single" w:sz="4" w:space="0" w:color="auto"/>
              <w:right w:val="single" w:sz="4" w:space="0" w:color="auto"/>
            </w:tcBorders>
            <w:shd w:val="clear" w:color="auto" w:fill="auto"/>
            <w:vAlign w:val="center"/>
            <w:hideMark/>
          </w:tcPr>
          <w:p w:rsidR="00486981" w:rsidRPr="000C0499" w:rsidRDefault="003D4976" w:rsidP="00486981">
            <w:pPr>
              <w:rPr>
                <w:color w:val="0563C1"/>
                <w:u w:val="single"/>
                <w:lang w:val="es-PY"/>
              </w:rPr>
            </w:pPr>
            <w:hyperlink r:id="rId32" w:history="1">
              <w:r w:rsidR="00486981" w:rsidRPr="000C0499">
                <w:rPr>
                  <w:rStyle w:val="Hipervnculo"/>
                </w:rPr>
                <w:t>https://www.sfp.gov.py/sfp/seccion/141-auditoria-interna-institucional.html</w:t>
              </w:r>
            </w:hyperlink>
          </w:p>
          <w:p w:rsidR="00C60FEB" w:rsidRPr="000C0499" w:rsidRDefault="00C60FEB" w:rsidP="00C60FEB">
            <w:pPr>
              <w:widowControl/>
              <w:autoSpaceDE/>
              <w:autoSpaceDN/>
              <w:rPr>
                <w:color w:val="0563C1"/>
                <w:u w:val="single"/>
                <w:lang w:eastAsia="es-ES"/>
              </w:rPr>
            </w:pPr>
          </w:p>
        </w:tc>
      </w:tr>
    </w:tbl>
    <w:p w:rsidR="00C60FEB" w:rsidRPr="000C0499" w:rsidRDefault="00C60FEB" w:rsidP="008B292F">
      <w:pPr>
        <w:tabs>
          <w:tab w:val="left" w:pos="11167"/>
        </w:tabs>
      </w:pPr>
    </w:p>
    <w:p w:rsidR="00E91BDC" w:rsidRPr="000C0499" w:rsidRDefault="00E91BDC" w:rsidP="008B292F">
      <w:pPr>
        <w:tabs>
          <w:tab w:val="left" w:pos="11167"/>
        </w:tabs>
        <w:rPr>
          <w:b/>
          <w:bCs/>
          <w:color w:val="000000"/>
          <w:sz w:val="28"/>
          <w:szCs w:val="28"/>
          <w:lang w:val="es-PY" w:eastAsia="es-PY"/>
        </w:rPr>
        <w:sectPr w:rsidR="00E91BDC" w:rsidRPr="000C0499" w:rsidSect="00B20C26">
          <w:pgSz w:w="16840" w:h="11910" w:orient="landscape"/>
          <w:pgMar w:top="1701" w:right="1060" w:bottom="851" w:left="1298" w:header="720" w:footer="720" w:gutter="0"/>
          <w:cols w:space="720"/>
          <w:docGrid w:linePitch="299"/>
        </w:sectPr>
      </w:pPr>
    </w:p>
    <w:p w:rsidR="0006185F" w:rsidRPr="000C0499" w:rsidRDefault="0006185F" w:rsidP="008B292F">
      <w:pPr>
        <w:tabs>
          <w:tab w:val="left" w:pos="11167"/>
        </w:tabs>
        <w:jc w:val="both"/>
        <w:rPr>
          <w:b/>
          <w:bCs/>
          <w:color w:val="000000"/>
          <w:sz w:val="28"/>
          <w:szCs w:val="28"/>
          <w:lang w:val="es-PY" w:eastAsia="es-PY"/>
        </w:rPr>
      </w:pPr>
    </w:p>
    <w:p w:rsidR="009F15F0" w:rsidRPr="000C0499" w:rsidRDefault="009F15F0" w:rsidP="008B292F">
      <w:pPr>
        <w:tabs>
          <w:tab w:val="left" w:pos="11167"/>
        </w:tabs>
        <w:jc w:val="both"/>
        <w:rPr>
          <w:b/>
          <w:bCs/>
          <w:color w:val="000000"/>
          <w:sz w:val="28"/>
          <w:szCs w:val="28"/>
          <w:lang w:val="es-PY" w:eastAsia="es-PY"/>
        </w:rPr>
      </w:pPr>
    </w:p>
    <w:p w:rsidR="009F15F0" w:rsidRPr="000C0499" w:rsidRDefault="009F15F0" w:rsidP="008B292F">
      <w:pPr>
        <w:tabs>
          <w:tab w:val="left" w:pos="11167"/>
        </w:tabs>
        <w:jc w:val="both"/>
        <w:rPr>
          <w:b/>
          <w:bCs/>
          <w:color w:val="000000"/>
          <w:sz w:val="28"/>
          <w:szCs w:val="28"/>
          <w:lang w:val="es-PY" w:eastAsia="es-PY"/>
        </w:rPr>
      </w:pPr>
    </w:p>
    <w:p w:rsidR="009F15F0" w:rsidRPr="000C0499" w:rsidRDefault="009F15F0" w:rsidP="008B292F">
      <w:pPr>
        <w:tabs>
          <w:tab w:val="left" w:pos="11167"/>
        </w:tabs>
        <w:jc w:val="both"/>
        <w:rPr>
          <w:b/>
          <w:bCs/>
          <w:color w:val="000000"/>
          <w:sz w:val="28"/>
          <w:szCs w:val="28"/>
          <w:lang w:val="es-PY" w:eastAsia="es-PY"/>
        </w:rPr>
      </w:pPr>
    </w:p>
    <w:p w:rsidR="000C0499" w:rsidRDefault="000C0499" w:rsidP="008B292F">
      <w:pPr>
        <w:tabs>
          <w:tab w:val="left" w:pos="11167"/>
        </w:tabs>
        <w:jc w:val="both"/>
        <w:rPr>
          <w:b/>
          <w:bCs/>
          <w:color w:val="000000"/>
          <w:sz w:val="28"/>
          <w:szCs w:val="28"/>
          <w:lang w:val="es-PY" w:eastAsia="es-PY"/>
        </w:rPr>
      </w:pPr>
    </w:p>
    <w:p w:rsidR="00320E78" w:rsidRDefault="00320E78" w:rsidP="008B292F">
      <w:pPr>
        <w:tabs>
          <w:tab w:val="left" w:pos="11167"/>
        </w:tabs>
        <w:jc w:val="both"/>
        <w:rPr>
          <w:b/>
          <w:bCs/>
          <w:color w:val="000000"/>
          <w:sz w:val="28"/>
          <w:szCs w:val="28"/>
          <w:lang w:val="es-PY" w:eastAsia="es-PY"/>
        </w:rPr>
      </w:pPr>
    </w:p>
    <w:p w:rsidR="00E91BDC" w:rsidRDefault="0094384E" w:rsidP="008B292F">
      <w:pPr>
        <w:tabs>
          <w:tab w:val="left" w:pos="11167"/>
        </w:tabs>
        <w:jc w:val="both"/>
        <w:rPr>
          <w:b/>
          <w:bCs/>
          <w:color w:val="000000"/>
          <w:sz w:val="28"/>
          <w:szCs w:val="28"/>
          <w:lang w:val="es-PY" w:eastAsia="es-PY"/>
        </w:rPr>
      </w:pPr>
      <w:r w:rsidRPr="000C0499">
        <w:rPr>
          <w:b/>
          <w:bCs/>
          <w:color w:val="000000"/>
          <w:sz w:val="28"/>
          <w:szCs w:val="28"/>
          <w:lang w:val="es-PY" w:eastAsia="es-PY"/>
        </w:rPr>
        <w:t xml:space="preserve"> DESCRIPCIÓN CUALITATIVA DE LOGROS ALCANZADOS EN EL </w:t>
      </w:r>
      <w:r w:rsidR="001350B6" w:rsidRPr="000C0499">
        <w:rPr>
          <w:b/>
          <w:bCs/>
          <w:color w:val="000000"/>
          <w:sz w:val="28"/>
          <w:szCs w:val="28"/>
          <w:lang w:val="es-PY" w:eastAsia="es-PY"/>
        </w:rPr>
        <w:t>P</w:t>
      </w:r>
      <w:r w:rsidR="00320E78">
        <w:rPr>
          <w:b/>
          <w:bCs/>
          <w:color w:val="000000"/>
          <w:sz w:val="28"/>
          <w:szCs w:val="28"/>
          <w:lang w:val="es-PY" w:eastAsia="es-PY"/>
        </w:rPr>
        <w:t>ERIODO DE ENERO A DICIEMBRE 2023</w:t>
      </w:r>
      <w:r w:rsidR="001350B6" w:rsidRPr="000C0499">
        <w:rPr>
          <w:b/>
          <w:bCs/>
          <w:color w:val="000000"/>
          <w:sz w:val="28"/>
          <w:szCs w:val="28"/>
          <w:lang w:val="es-PY" w:eastAsia="es-PY"/>
        </w:rPr>
        <w:t xml:space="preserve">, </w:t>
      </w:r>
      <w:r w:rsidR="006B4661" w:rsidRPr="000C0499">
        <w:rPr>
          <w:b/>
          <w:bCs/>
          <w:color w:val="000000"/>
          <w:sz w:val="28"/>
          <w:szCs w:val="28"/>
          <w:lang w:val="es-PY" w:eastAsia="es-PY"/>
        </w:rPr>
        <w:t>EN CUANTO A FORMACIÓN Y CAP</w:t>
      </w:r>
      <w:r w:rsidR="00E91BDC" w:rsidRPr="000C0499">
        <w:rPr>
          <w:b/>
          <w:bCs/>
          <w:color w:val="000000"/>
          <w:sz w:val="28"/>
          <w:szCs w:val="28"/>
          <w:lang w:val="es-PY" w:eastAsia="es-PY"/>
        </w:rPr>
        <w:t>ACITACIÓN.</w:t>
      </w:r>
    </w:p>
    <w:p w:rsidR="00320E78" w:rsidRPr="000C0499" w:rsidRDefault="00320E78" w:rsidP="008B292F">
      <w:pPr>
        <w:tabs>
          <w:tab w:val="left" w:pos="11167"/>
        </w:tabs>
        <w:jc w:val="both"/>
        <w:rPr>
          <w:b/>
          <w:bCs/>
          <w:color w:val="000000"/>
          <w:sz w:val="28"/>
          <w:szCs w:val="28"/>
          <w:lang w:val="es-PY" w:eastAsia="es-PY"/>
        </w:rPr>
      </w:pPr>
    </w:p>
    <w:p w:rsidR="004353C0" w:rsidRPr="000C0499" w:rsidRDefault="004353C0" w:rsidP="008B292F">
      <w:pPr>
        <w:tabs>
          <w:tab w:val="left" w:pos="11167"/>
        </w:tabs>
        <w:jc w:val="both"/>
        <w:rPr>
          <w:b/>
          <w:bCs/>
          <w:color w:val="000000"/>
          <w:sz w:val="28"/>
          <w:szCs w:val="28"/>
          <w:lang w:val="es-PY" w:eastAsia="es-PY"/>
        </w:rPr>
      </w:pPr>
    </w:p>
    <w:p w:rsidR="00C92DCE" w:rsidRPr="000C0499" w:rsidRDefault="00320E78" w:rsidP="0005004A">
      <w:pPr>
        <w:tabs>
          <w:tab w:val="left" w:pos="11167"/>
        </w:tabs>
        <w:rPr>
          <w:b/>
          <w:bCs/>
          <w:color w:val="000000"/>
          <w:sz w:val="28"/>
          <w:szCs w:val="28"/>
          <w:lang w:val="es-PY" w:eastAsia="es-PY"/>
        </w:rPr>
      </w:pPr>
      <w:r>
        <w:rPr>
          <w:noProof/>
          <w:lang w:val="es-PY" w:eastAsia="es-PY"/>
        </w:rPr>
        <w:drawing>
          <wp:inline distT="0" distB="0" distL="0" distR="0" wp14:anchorId="23D1F608" wp14:editId="2F508C68">
            <wp:extent cx="4600575" cy="43053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E24FE" w:rsidRPr="000C0499" w:rsidRDefault="00FE24FE" w:rsidP="00FE24FE">
      <w:pPr>
        <w:tabs>
          <w:tab w:val="left" w:pos="11167"/>
        </w:tabs>
        <w:jc w:val="both"/>
        <w:rPr>
          <w:b/>
          <w:bCs/>
          <w:color w:val="000000"/>
          <w:sz w:val="28"/>
          <w:szCs w:val="28"/>
          <w:lang w:val="es-PY" w:eastAsia="es-PY"/>
        </w:rPr>
      </w:pPr>
    </w:p>
    <w:p w:rsidR="0005004A" w:rsidRPr="000C0499" w:rsidRDefault="0005004A" w:rsidP="00FE24FE">
      <w:pPr>
        <w:tabs>
          <w:tab w:val="left" w:pos="11167"/>
        </w:tabs>
        <w:jc w:val="both"/>
        <w:rPr>
          <w:b/>
          <w:bCs/>
          <w:color w:val="000000"/>
          <w:sz w:val="28"/>
          <w:szCs w:val="28"/>
          <w:lang w:val="es-PY" w:eastAsia="es-PY"/>
        </w:rPr>
      </w:pPr>
    </w:p>
    <w:p w:rsidR="0005004A" w:rsidRDefault="0005004A"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320E78" w:rsidRDefault="00320E78" w:rsidP="00FE24FE">
      <w:pPr>
        <w:tabs>
          <w:tab w:val="left" w:pos="11167"/>
        </w:tabs>
        <w:jc w:val="both"/>
        <w:rPr>
          <w:b/>
          <w:bCs/>
          <w:color w:val="000000"/>
          <w:sz w:val="28"/>
          <w:szCs w:val="28"/>
          <w:lang w:val="es-PY" w:eastAsia="es-PY"/>
        </w:rPr>
      </w:pPr>
    </w:p>
    <w:p w:rsidR="00FE24FE" w:rsidRPr="000C0499" w:rsidRDefault="00FE24FE" w:rsidP="00FE24FE">
      <w:pPr>
        <w:tabs>
          <w:tab w:val="left" w:pos="11167"/>
        </w:tabs>
        <w:jc w:val="both"/>
        <w:rPr>
          <w:b/>
          <w:bCs/>
          <w:color w:val="000000"/>
          <w:sz w:val="28"/>
          <w:szCs w:val="28"/>
          <w:lang w:val="es-PY" w:eastAsia="es-PY"/>
        </w:rPr>
      </w:pPr>
      <w:r w:rsidRPr="000C0499">
        <w:rPr>
          <w:b/>
          <w:bCs/>
          <w:color w:val="000000"/>
          <w:sz w:val="28"/>
          <w:szCs w:val="28"/>
          <w:lang w:val="es-PY" w:eastAsia="es-PY"/>
        </w:rPr>
        <w:t> DESCRIPCIÓN CUALITATIVA DE LOGROS ALCANZADOS EN EL PERIODO DE</w:t>
      </w:r>
      <w:r w:rsidR="006B5735">
        <w:rPr>
          <w:b/>
          <w:bCs/>
          <w:color w:val="000000"/>
          <w:sz w:val="28"/>
          <w:szCs w:val="28"/>
          <w:lang w:val="es-PY" w:eastAsia="es-PY"/>
        </w:rPr>
        <w:t xml:space="preserve"> ENERO A DICIEMBRE 2023</w:t>
      </w:r>
      <w:r w:rsidRPr="000C0499">
        <w:rPr>
          <w:b/>
          <w:bCs/>
          <w:color w:val="000000"/>
          <w:sz w:val="28"/>
          <w:szCs w:val="28"/>
          <w:lang w:val="es-PY" w:eastAsia="es-PY"/>
        </w:rPr>
        <w:t>, EN CUANTO A PROCESOS DE CONCURSOS.</w:t>
      </w:r>
    </w:p>
    <w:p w:rsidR="00FE24FE" w:rsidRPr="000C0499" w:rsidRDefault="00FE24FE" w:rsidP="00AA5577">
      <w:pPr>
        <w:tabs>
          <w:tab w:val="left" w:pos="11167"/>
        </w:tabs>
        <w:jc w:val="both"/>
        <w:rPr>
          <w:b/>
          <w:bCs/>
          <w:color w:val="000000"/>
          <w:sz w:val="28"/>
          <w:szCs w:val="28"/>
          <w:lang w:val="es-PY" w:eastAsia="es-PY"/>
        </w:rPr>
      </w:pPr>
    </w:p>
    <w:p w:rsidR="00FE24FE" w:rsidRPr="000C0499" w:rsidRDefault="006B5735" w:rsidP="00AA5577">
      <w:pPr>
        <w:tabs>
          <w:tab w:val="left" w:pos="11167"/>
        </w:tabs>
        <w:jc w:val="both"/>
        <w:rPr>
          <w:b/>
          <w:bCs/>
          <w:color w:val="000000"/>
          <w:sz w:val="28"/>
          <w:szCs w:val="28"/>
          <w:lang w:val="es-PY" w:eastAsia="es-PY"/>
        </w:rPr>
      </w:pPr>
      <w:r>
        <w:rPr>
          <w:noProof/>
          <w:lang w:val="es-PY" w:eastAsia="es-PY"/>
        </w:rPr>
        <w:drawing>
          <wp:inline distT="0" distB="0" distL="0" distR="0" wp14:anchorId="03538BCC" wp14:editId="3726B8D2">
            <wp:extent cx="5760720" cy="3933825"/>
            <wp:effectExtent l="0" t="0" r="1143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sectPr w:rsidR="00FE24FE" w:rsidRPr="000C0499" w:rsidSect="00E91BDC">
      <w:pgSz w:w="11910" w:h="16840"/>
      <w:pgMar w:top="1060" w:right="851" w:bottom="1298"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33" w:rsidRDefault="00E95433" w:rsidP="00BF44E9">
      <w:r>
        <w:separator/>
      </w:r>
    </w:p>
  </w:endnote>
  <w:endnote w:type="continuationSeparator" w:id="0">
    <w:p w:rsidR="00E95433" w:rsidRDefault="00E95433" w:rsidP="00BF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56981"/>
      <w:docPartObj>
        <w:docPartGallery w:val="Page Numbers (Bottom of Page)"/>
        <w:docPartUnique/>
      </w:docPartObj>
    </w:sdtPr>
    <w:sdtEndPr/>
    <w:sdtContent>
      <w:p w:rsidR="00E95433" w:rsidRDefault="00E95433">
        <w:pPr>
          <w:pStyle w:val="Piedepgina"/>
          <w:jc w:val="right"/>
        </w:pPr>
        <w:r>
          <w:fldChar w:fldCharType="begin"/>
        </w:r>
        <w:r>
          <w:instrText>PAGE   \* MERGEFORMAT</w:instrText>
        </w:r>
        <w:r>
          <w:fldChar w:fldCharType="separate"/>
        </w:r>
        <w:r w:rsidR="003D4976">
          <w:rPr>
            <w:noProof/>
          </w:rPr>
          <w:t>17</w:t>
        </w:r>
        <w:r>
          <w:fldChar w:fldCharType="end"/>
        </w:r>
      </w:p>
    </w:sdtContent>
  </w:sdt>
  <w:p w:rsidR="00E95433" w:rsidRDefault="00E954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33" w:rsidRDefault="00E95433" w:rsidP="00BF44E9">
      <w:r>
        <w:separator/>
      </w:r>
    </w:p>
  </w:footnote>
  <w:footnote w:type="continuationSeparator" w:id="0">
    <w:p w:rsidR="00E95433" w:rsidRDefault="00E95433" w:rsidP="00BF4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33" w:rsidRDefault="00E95433">
    <w:pPr>
      <w:pStyle w:val="Encabezado"/>
    </w:pPr>
    <w:r>
      <w:rPr>
        <w:b/>
        <w:bCs/>
        <w:i/>
        <w:noProof/>
        <w:lang w:val="es-PY" w:eastAsia="es-PY"/>
      </w:rPr>
      <w:drawing>
        <wp:anchor distT="0" distB="0" distL="114300" distR="114300" simplePos="0" relativeHeight="251659264" behindDoc="0" locked="0" layoutInCell="1" allowOverlap="1" wp14:anchorId="62CE5B05" wp14:editId="2186AC8E">
          <wp:simplePos x="0" y="0"/>
          <wp:positionH relativeFrom="margin">
            <wp:posOffset>0</wp:posOffset>
          </wp:positionH>
          <wp:positionV relativeFrom="paragraph">
            <wp:posOffset>161290</wp:posOffset>
          </wp:positionV>
          <wp:extent cx="5760720" cy="967740"/>
          <wp:effectExtent l="0" t="0" r="0" b="381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A.png"/>
                  <pic:cNvPicPr/>
                </pic:nvPicPr>
                <pic:blipFill>
                  <a:blip r:embed="rId1">
                    <a:extLst>
                      <a:ext uri="{28A0092B-C50C-407E-A947-70E740481C1C}">
                        <a14:useLocalDpi xmlns:a14="http://schemas.microsoft.com/office/drawing/2010/main" val="0"/>
                      </a:ext>
                    </a:extLst>
                  </a:blip>
                  <a:stretch>
                    <a:fillRect/>
                  </a:stretch>
                </pic:blipFill>
                <pic:spPr>
                  <a:xfrm>
                    <a:off x="0" y="0"/>
                    <a:ext cx="5760720" cy="967740"/>
                  </a:xfrm>
                  <a:prstGeom prst="rect">
                    <a:avLst/>
                  </a:prstGeom>
                </pic:spPr>
              </pic:pic>
            </a:graphicData>
          </a:graphic>
          <wp14:sizeRelH relativeFrom="page">
            <wp14:pctWidth>0</wp14:pctWidth>
          </wp14:sizeRelH>
          <wp14:sizeRelV relativeFrom="page">
            <wp14:pctHeight>0</wp14:pctHeight>
          </wp14:sizeRelV>
        </wp:anchor>
      </w:drawing>
    </w:r>
  </w:p>
  <w:p w:rsidR="00E95433" w:rsidRDefault="00E954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2FE3"/>
    <w:multiLevelType w:val="hybridMultilevel"/>
    <w:tmpl w:val="8C785EDA"/>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0B7662D3"/>
    <w:multiLevelType w:val="hybridMultilevel"/>
    <w:tmpl w:val="B63E0CF8"/>
    <w:lvl w:ilvl="0" w:tplc="9F367C94">
      <w:numFmt w:val="bullet"/>
      <w:lvlText w:val="-"/>
      <w:lvlJc w:val="left"/>
      <w:pPr>
        <w:ind w:left="720" w:hanging="360"/>
      </w:pPr>
      <w:rPr>
        <w:rFonts w:ascii="Calibri Light" w:eastAsia="Times New Roman" w:hAnsi="Calibri Light"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388C2458"/>
    <w:multiLevelType w:val="hybridMultilevel"/>
    <w:tmpl w:val="5CDA8128"/>
    <w:lvl w:ilvl="0" w:tplc="F20C4264">
      <w:start w:val="1"/>
      <w:numFmt w:val="decimal"/>
      <w:lvlText w:val="%1-"/>
      <w:lvlJc w:val="left"/>
      <w:pPr>
        <w:ind w:left="488" w:hanging="360"/>
      </w:pPr>
      <w:rPr>
        <w:rFonts w:hint="default"/>
      </w:rPr>
    </w:lvl>
    <w:lvl w:ilvl="1" w:tplc="3C0A0019" w:tentative="1">
      <w:start w:val="1"/>
      <w:numFmt w:val="lowerLetter"/>
      <w:lvlText w:val="%2."/>
      <w:lvlJc w:val="left"/>
      <w:pPr>
        <w:ind w:left="1208" w:hanging="360"/>
      </w:pPr>
    </w:lvl>
    <w:lvl w:ilvl="2" w:tplc="3C0A001B" w:tentative="1">
      <w:start w:val="1"/>
      <w:numFmt w:val="lowerRoman"/>
      <w:lvlText w:val="%3."/>
      <w:lvlJc w:val="right"/>
      <w:pPr>
        <w:ind w:left="1928" w:hanging="180"/>
      </w:pPr>
    </w:lvl>
    <w:lvl w:ilvl="3" w:tplc="3C0A000F" w:tentative="1">
      <w:start w:val="1"/>
      <w:numFmt w:val="decimal"/>
      <w:lvlText w:val="%4."/>
      <w:lvlJc w:val="left"/>
      <w:pPr>
        <w:ind w:left="2648" w:hanging="360"/>
      </w:pPr>
    </w:lvl>
    <w:lvl w:ilvl="4" w:tplc="3C0A0019" w:tentative="1">
      <w:start w:val="1"/>
      <w:numFmt w:val="lowerLetter"/>
      <w:lvlText w:val="%5."/>
      <w:lvlJc w:val="left"/>
      <w:pPr>
        <w:ind w:left="3368" w:hanging="360"/>
      </w:pPr>
    </w:lvl>
    <w:lvl w:ilvl="5" w:tplc="3C0A001B" w:tentative="1">
      <w:start w:val="1"/>
      <w:numFmt w:val="lowerRoman"/>
      <w:lvlText w:val="%6."/>
      <w:lvlJc w:val="right"/>
      <w:pPr>
        <w:ind w:left="4088" w:hanging="180"/>
      </w:pPr>
    </w:lvl>
    <w:lvl w:ilvl="6" w:tplc="3C0A000F" w:tentative="1">
      <w:start w:val="1"/>
      <w:numFmt w:val="decimal"/>
      <w:lvlText w:val="%7."/>
      <w:lvlJc w:val="left"/>
      <w:pPr>
        <w:ind w:left="4808" w:hanging="360"/>
      </w:pPr>
    </w:lvl>
    <w:lvl w:ilvl="7" w:tplc="3C0A0019" w:tentative="1">
      <w:start w:val="1"/>
      <w:numFmt w:val="lowerLetter"/>
      <w:lvlText w:val="%8."/>
      <w:lvlJc w:val="left"/>
      <w:pPr>
        <w:ind w:left="5528" w:hanging="360"/>
      </w:pPr>
    </w:lvl>
    <w:lvl w:ilvl="8" w:tplc="3C0A001B" w:tentative="1">
      <w:start w:val="1"/>
      <w:numFmt w:val="lowerRoman"/>
      <w:lvlText w:val="%9."/>
      <w:lvlJc w:val="right"/>
      <w:pPr>
        <w:ind w:left="6248" w:hanging="180"/>
      </w:pPr>
    </w:lvl>
  </w:abstractNum>
  <w:abstractNum w:abstractNumId="3" w15:restartNumberingAfterBreak="0">
    <w:nsid w:val="68B36F3B"/>
    <w:multiLevelType w:val="hybridMultilevel"/>
    <w:tmpl w:val="DD4EB3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276EBE"/>
    <w:multiLevelType w:val="hybridMultilevel"/>
    <w:tmpl w:val="8C6455FC"/>
    <w:lvl w:ilvl="0" w:tplc="3C0A000B">
      <w:start w:val="1"/>
      <w:numFmt w:val="bullet"/>
      <w:lvlText w:val=""/>
      <w:lvlJc w:val="left"/>
      <w:pPr>
        <w:ind w:left="1208" w:hanging="360"/>
      </w:pPr>
      <w:rPr>
        <w:rFonts w:ascii="Wingdings" w:hAnsi="Wingdings" w:hint="default"/>
      </w:rPr>
    </w:lvl>
    <w:lvl w:ilvl="1" w:tplc="3C0A0003" w:tentative="1">
      <w:start w:val="1"/>
      <w:numFmt w:val="bullet"/>
      <w:lvlText w:val="o"/>
      <w:lvlJc w:val="left"/>
      <w:pPr>
        <w:ind w:left="1928" w:hanging="360"/>
      </w:pPr>
      <w:rPr>
        <w:rFonts w:ascii="Courier New" w:hAnsi="Courier New" w:cs="Courier New" w:hint="default"/>
      </w:rPr>
    </w:lvl>
    <w:lvl w:ilvl="2" w:tplc="3C0A0005" w:tentative="1">
      <w:start w:val="1"/>
      <w:numFmt w:val="bullet"/>
      <w:lvlText w:val=""/>
      <w:lvlJc w:val="left"/>
      <w:pPr>
        <w:ind w:left="2648" w:hanging="360"/>
      </w:pPr>
      <w:rPr>
        <w:rFonts w:ascii="Wingdings" w:hAnsi="Wingdings" w:hint="default"/>
      </w:rPr>
    </w:lvl>
    <w:lvl w:ilvl="3" w:tplc="3C0A0001" w:tentative="1">
      <w:start w:val="1"/>
      <w:numFmt w:val="bullet"/>
      <w:lvlText w:val=""/>
      <w:lvlJc w:val="left"/>
      <w:pPr>
        <w:ind w:left="3368" w:hanging="360"/>
      </w:pPr>
      <w:rPr>
        <w:rFonts w:ascii="Symbol" w:hAnsi="Symbol" w:hint="default"/>
      </w:rPr>
    </w:lvl>
    <w:lvl w:ilvl="4" w:tplc="3C0A0003" w:tentative="1">
      <w:start w:val="1"/>
      <w:numFmt w:val="bullet"/>
      <w:lvlText w:val="o"/>
      <w:lvlJc w:val="left"/>
      <w:pPr>
        <w:ind w:left="4088" w:hanging="360"/>
      </w:pPr>
      <w:rPr>
        <w:rFonts w:ascii="Courier New" w:hAnsi="Courier New" w:cs="Courier New" w:hint="default"/>
      </w:rPr>
    </w:lvl>
    <w:lvl w:ilvl="5" w:tplc="3C0A0005" w:tentative="1">
      <w:start w:val="1"/>
      <w:numFmt w:val="bullet"/>
      <w:lvlText w:val=""/>
      <w:lvlJc w:val="left"/>
      <w:pPr>
        <w:ind w:left="4808" w:hanging="360"/>
      </w:pPr>
      <w:rPr>
        <w:rFonts w:ascii="Wingdings" w:hAnsi="Wingdings" w:hint="default"/>
      </w:rPr>
    </w:lvl>
    <w:lvl w:ilvl="6" w:tplc="3C0A0001" w:tentative="1">
      <w:start w:val="1"/>
      <w:numFmt w:val="bullet"/>
      <w:lvlText w:val=""/>
      <w:lvlJc w:val="left"/>
      <w:pPr>
        <w:ind w:left="5528" w:hanging="360"/>
      </w:pPr>
      <w:rPr>
        <w:rFonts w:ascii="Symbol" w:hAnsi="Symbol" w:hint="default"/>
      </w:rPr>
    </w:lvl>
    <w:lvl w:ilvl="7" w:tplc="3C0A0003" w:tentative="1">
      <w:start w:val="1"/>
      <w:numFmt w:val="bullet"/>
      <w:lvlText w:val="o"/>
      <w:lvlJc w:val="left"/>
      <w:pPr>
        <w:ind w:left="6248" w:hanging="360"/>
      </w:pPr>
      <w:rPr>
        <w:rFonts w:ascii="Courier New" w:hAnsi="Courier New" w:cs="Courier New" w:hint="default"/>
      </w:rPr>
    </w:lvl>
    <w:lvl w:ilvl="8" w:tplc="3C0A0005" w:tentative="1">
      <w:start w:val="1"/>
      <w:numFmt w:val="bullet"/>
      <w:lvlText w:val=""/>
      <w:lvlJc w:val="left"/>
      <w:pPr>
        <w:ind w:left="6968" w:hanging="360"/>
      </w:pPr>
      <w:rPr>
        <w:rFonts w:ascii="Wingdings" w:hAnsi="Wingdings" w:hint="default"/>
      </w:rPr>
    </w:lvl>
  </w:abstractNum>
  <w:abstractNum w:abstractNumId="5" w15:restartNumberingAfterBreak="0">
    <w:nsid w:val="72806028"/>
    <w:multiLevelType w:val="multilevel"/>
    <w:tmpl w:val="50AC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165A8"/>
    <w:multiLevelType w:val="hybridMultilevel"/>
    <w:tmpl w:val="717E92CE"/>
    <w:lvl w:ilvl="0" w:tplc="3C0A000D">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5D"/>
    <w:rsid w:val="000036D6"/>
    <w:rsid w:val="000047A1"/>
    <w:rsid w:val="00005120"/>
    <w:rsid w:val="0002696F"/>
    <w:rsid w:val="00030966"/>
    <w:rsid w:val="00031F08"/>
    <w:rsid w:val="00032865"/>
    <w:rsid w:val="00035B0A"/>
    <w:rsid w:val="00042ABA"/>
    <w:rsid w:val="0005004A"/>
    <w:rsid w:val="000604E3"/>
    <w:rsid w:val="0006185F"/>
    <w:rsid w:val="00066DB1"/>
    <w:rsid w:val="00077FCF"/>
    <w:rsid w:val="0008091F"/>
    <w:rsid w:val="000871AF"/>
    <w:rsid w:val="00092745"/>
    <w:rsid w:val="000B2EC5"/>
    <w:rsid w:val="000B32F4"/>
    <w:rsid w:val="000B73AF"/>
    <w:rsid w:val="000C0499"/>
    <w:rsid w:val="000C2B72"/>
    <w:rsid w:val="000C4851"/>
    <w:rsid w:val="000D11CD"/>
    <w:rsid w:val="000D2FFB"/>
    <w:rsid w:val="000D607B"/>
    <w:rsid w:val="000D7AAB"/>
    <w:rsid w:val="000F452D"/>
    <w:rsid w:val="000F5A38"/>
    <w:rsid w:val="001012D4"/>
    <w:rsid w:val="00101E34"/>
    <w:rsid w:val="00105085"/>
    <w:rsid w:val="00114F94"/>
    <w:rsid w:val="00115CCF"/>
    <w:rsid w:val="001210B4"/>
    <w:rsid w:val="00123FE1"/>
    <w:rsid w:val="00126D3C"/>
    <w:rsid w:val="001350B6"/>
    <w:rsid w:val="00137186"/>
    <w:rsid w:val="00142F29"/>
    <w:rsid w:val="00150A0C"/>
    <w:rsid w:val="00166A6C"/>
    <w:rsid w:val="00180044"/>
    <w:rsid w:val="00183689"/>
    <w:rsid w:val="00185A9A"/>
    <w:rsid w:val="0018733A"/>
    <w:rsid w:val="00191CF0"/>
    <w:rsid w:val="00194B6B"/>
    <w:rsid w:val="001A1E5F"/>
    <w:rsid w:val="001E0ECA"/>
    <w:rsid w:val="001F5B11"/>
    <w:rsid w:val="00206AAE"/>
    <w:rsid w:val="00210D78"/>
    <w:rsid w:val="00216C5D"/>
    <w:rsid w:val="00235264"/>
    <w:rsid w:val="0024064B"/>
    <w:rsid w:val="00242BED"/>
    <w:rsid w:val="002450E8"/>
    <w:rsid w:val="00245C69"/>
    <w:rsid w:val="002502F8"/>
    <w:rsid w:val="002533C3"/>
    <w:rsid w:val="00267C2D"/>
    <w:rsid w:val="002810B1"/>
    <w:rsid w:val="00292808"/>
    <w:rsid w:val="002A6289"/>
    <w:rsid w:val="002B072D"/>
    <w:rsid w:val="002B083A"/>
    <w:rsid w:val="002C0702"/>
    <w:rsid w:val="002D661B"/>
    <w:rsid w:val="002E0E83"/>
    <w:rsid w:val="002E520C"/>
    <w:rsid w:val="002F2BF9"/>
    <w:rsid w:val="00307246"/>
    <w:rsid w:val="0031355D"/>
    <w:rsid w:val="0032075C"/>
    <w:rsid w:val="00320E78"/>
    <w:rsid w:val="0033314B"/>
    <w:rsid w:val="0033460A"/>
    <w:rsid w:val="0034642C"/>
    <w:rsid w:val="00355A90"/>
    <w:rsid w:val="00365435"/>
    <w:rsid w:val="003659AA"/>
    <w:rsid w:val="00367525"/>
    <w:rsid w:val="00374E32"/>
    <w:rsid w:val="00376A22"/>
    <w:rsid w:val="003A67D7"/>
    <w:rsid w:val="003B2E8A"/>
    <w:rsid w:val="003C1196"/>
    <w:rsid w:val="003D4976"/>
    <w:rsid w:val="003E71B2"/>
    <w:rsid w:val="0041128E"/>
    <w:rsid w:val="00412CFE"/>
    <w:rsid w:val="00417CE8"/>
    <w:rsid w:val="00426FB5"/>
    <w:rsid w:val="004274BF"/>
    <w:rsid w:val="004351A3"/>
    <w:rsid w:val="004353C0"/>
    <w:rsid w:val="004456EC"/>
    <w:rsid w:val="00445FAC"/>
    <w:rsid w:val="00452086"/>
    <w:rsid w:val="00456622"/>
    <w:rsid w:val="00476E82"/>
    <w:rsid w:val="004808F0"/>
    <w:rsid w:val="00486981"/>
    <w:rsid w:val="00486FC0"/>
    <w:rsid w:val="004917C9"/>
    <w:rsid w:val="004946BD"/>
    <w:rsid w:val="004A1523"/>
    <w:rsid w:val="004D1C8A"/>
    <w:rsid w:val="004D4BF4"/>
    <w:rsid w:val="004D61C5"/>
    <w:rsid w:val="004D7356"/>
    <w:rsid w:val="004E1027"/>
    <w:rsid w:val="004E17DB"/>
    <w:rsid w:val="004E505A"/>
    <w:rsid w:val="004E5356"/>
    <w:rsid w:val="004E5C96"/>
    <w:rsid w:val="004F03E9"/>
    <w:rsid w:val="00514F3D"/>
    <w:rsid w:val="0052009A"/>
    <w:rsid w:val="005258B7"/>
    <w:rsid w:val="005304F5"/>
    <w:rsid w:val="00535F23"/>
    <w:rsid w:val="00536D37"/>
    <w:rsid w:val="00545934"/>
    <w:rsid w:val="00552193"/>
    <w:rsid w:val="005553EA"/>
    <w:rsid w:val="00574B1B"/>
    <w:rsid w:val="00576327"/>
    <w:rsid w:val="00577B16"/>
    <w:rsid w:val="00586277"/>
    <w:rsid w:val="00593AEF"/>
    <w:rsid w:val="00593CDF"/>
    <w:rsid w:val="005A21F5"/>
    <w:rsid w:val="005B25A4"/>
    <w:rsid w:val="005B65EA"/>
    <w:rsid w:val="005C6210"/>
    <w:rsid w:val="005C6B01"/>
    <w:rsid w:val="005E3695"/>
    <w:rsid w:val="005F2ED5"/>
    <w:rsid w:val="005F3153"/>
    <w:rsid w:val="005F38D9"/>
    <w:rsid w:val="00604A1F"/>
    <w:rsid w:val="006155BD"/>
    <w:rsid w:val="0062797D"/>
    <w:rsid w:val="00630B37"/>
    <w:rsid w:val="006415AA"/>
    <w:rsid w:val="0064320A"/>
    <w:rsid w:val="00653500"/>
    <w:rsid w:val="0065516A"/>
    <w:rsid w:val="00665003"/>
    <w:rsid w:val="006A1DCB"/>
    <w:rsid w:val="006A561A"/>
    <w:rsid w:val="006A580C"/>
    <w:rsid w:val="006B14D2"/>
    <w:rsid w:val="006B26F5"/>
    <w:rsid w:val="006B4661"/>
    <w:rsid w:val="006B5735"/>
    <w:rsid w:val="006C6DBB"/>
    <w:rsid w:val="006C7B01"/>
    <w:rsid w:val="006D3D29"/>
    <w:rsid w:val="006D462F"/>
    <w:rsid w:val="006E3507"/>
    <w:rsid w:val="006E3E75"/>
    <w:rsid w:val="006F0689"/>
    <w:rsid w:val="006F25F4"/>
    <w:rsid w:val="00701B12"/>
    <w:rsid w:val="00707779"/>
    <w:rsid w:val="00713B01"/>
    <w:rsid w:val="0073211C"/>
    <w:rsid w:val="00733B27"/>
    <w:rsid w:val="007343E5"/>
    <w:rsid w:val="0074491B"/>
    <w:rsid w:val="00751806"/>
    <w:rsid w:val="0075258C"/>
    <w:rsid w:val="00770583"/>
    <w:rsid w:val="0077145F"/>
    <w:rsid w:val="0077194C"/>
    <w:rsid w:val="00775353"/>
    <w:rsid w:val="00780954"/>
    <w:rsid w:val="007811E0"/>
    <w:rsid w:val="00782C6C"/>
    <w:rsid w:val="00785ADC"/>
    <w:rsid w:val="00787ECE"/>
    <w:rsid w:val="00790520"/>
    <w:rsid w:val="007A7FF4"/>
    <w:rsid w:val="007B585D"/>
    <w:rsid w:val="007B7BF9"/>
    <w:rsid w:val="007C3B63"/>
    <w:rsid w:val="007D1C2A"/>
    <w:rsid w:val="007E1648"/>
    <w:rsid w:val="007F1718"/>
    <w:rsid w:val="007F3C2F"/>
    <w:rsid w:val="007F589A"/>
    <w:rsid w:val="00807DB1"/>
    <w:rsid w:val="0081484F"/>
    <w:rsid w:val="00816FCC"/>
    <w:rsid w:val="008218C2"/>
    <w:rsid w:val="00824813"/>
    <w:rsid w:val="00827220"/>
    <w:rsid w:val="0083349F"/>
    <w:rsid w:val="0083446C"/>
    <w:rsid w:val="008463DC"/>
    <w:rsid w:val="00866CEA"/>
    <w:rsid w:val="00867550"/>
    <w:rsid w:val="00877428"/>
    <w:rsid w:val="008802E8"/>
    <w:rsid w:val="00890843"/>
    <w:rsid w:val="008B292F"/>
    <w:rsid w:val="008C2271"/>
    <w:rsid w:val="008E5A7F"/>
    <w:rsid w:val="008E7A28"/>
    <w:rsid w:val="008F0978"/>
    <w:rsid w:val="0090591C"/>
    <w:rsid w:val="009108E2"/>
    <w:rsid w:val="00915EEB"/>
    <w:rsid w:val="00920487"/>
    <w:rsid w:val="00932396"/>
    <w:rsid w:val="00936022"/>
    <w:rsid w:val="0094384E"/>
    <w:rsid w:val="00950894"/>
    <w:rsid w:val="009514DA"/>
    <w:rsid w:val="00953C4C"/>
    <w:rsid w:val="009578FB"/>
    <w:rsid w:val="0096172D"/>
    <w:rsid w:val="00967700"/>
    <w:rsid w:val="0099309C"/>
    <w:rsid w:val="009976B0"/>
    <w:rsid w:val="009A1F90"/>
    <w:rsid w:val="009B31BF"/>
    <w:rsid w:val="009E0378"/>
    <w:rsid w:val="009F15F0"/>
    <w:rsid w:val="00A06CB2"/>
    <w:rsid w:val="00A11BEB"/>
    <w:rsid w:val="00A133F8"/>
    <w:rsid w:val="00A1433A"/>
    <w:rsid w:val="00A1614C"/>
    <w:rsid w:val="00A25C30"/>
    <w:rsid w:val="00A5240E"/>
    <w:rsid w:val="00A55794"/>
    <w:rsid w:val="00A55A0C"/>
    <w:rsid w:val="00A5637C"/>
    <w:rsid w:val="00A702F0"/>
    <w:rsid w:val="00A7296C"/>
    <w:rsid w:val="00A82DF0"/>
    <w:rsid w:val="00A84A25"/>
    <w:rsid w:val="00A90AD5"/>
    <w:rsid w:val="00A937E9"/>
    <w:rsid w:val="00A97FB0"/>
    <w:rsid w:val="00AA090B"/>
    <w:rsid w:val="00AA0E65"/>
    <w:rsid w:val="00AA19AB"/>
    <w:rsid w:val="00AA3068"/>
    <w:rsid w:val="00AA5577"/>
    <w:rsid w:val="00AB073C"/>
    <w:rsid w:val="00AB3AE5"/>
    <w:rsid w:val="00AB54E1"/>
    <w:rsid w:val="00AC095C"/>
    <w:rsid w:val="00AC0F0D"/>
    <w:rsid w:val="00AC47E7"/>
    <w:rsid w:val="00AD035A"/>
    <w:rsid w:val="00AD067A"/>
    <w:rsid w:val="00AD54F3"/>
    <w:rsid w:val="00AD5AFB"/>
    <w:rsid w:val="00AE27B2"/>
    <w:rsid w:val="00AE44CC"/>
    <w:rsid w:val="00AE6192"/>
    <w:rsid w:val="00B00216"/>
    <w:rsid w:val="00B1203E"/>
    <w:rsid w:val="00B139B7"/>
    <w:rsid w:val="00B14455"/>
    <w:rsid w:val="00B17F42"/>
    <w:rsid w:val="00B20C26"/>
    <w:rsid w:val="00B62276"/>
    <w:rsid w:val="00B65571"/>
    <w:rsid w:val="00B65F7E"/>
    <w:rsid w:val="00B74427"/>
    <w:rsid w:val="00B74D15"/>
    <w:rsid w:val="00B904C4"/>
    <w:rsid w:val="00B94A41"/>
    <w:rsid w:val="00B94F3B"/>
    <w:rsid w:val="00BA40CB"/>
    <w:rsid w:val="00BA6C95"/>
    <w:rsid w:val="00BC1A3B"/>
    <w:rsid w:val="00BD6066"/>
    <w:rsid w:val="00BD7114"/>
    <w:rsid w:val="00BF44E9"/>
    <w:rsid w:val="00C07786"/>
    <w:rsid w:val="00C103FA"/>
    <w:rsid w:val="00C10B68"/>
    <w:rsid w:val="00C41784"/>
    <w:rsid w:val="00C604FF"/>
    <w:rsid w:val="00C60FEB"/>
    <w:rsid w:val="00C713EC"/>
    <w:rsid w:val="00C870CC"/>
    <w:rsid w:val="00C92DCE"/>
    <w:rsid w:val="00C952CB"/>
    <w:rsid w:val="00C97048"/>
    <w:rsid w:val="00CC0596"/>
    <w:rsid w:val="00CC4EFF"/>
    <w:rsid w:val="00CD2234"/>
    <w:rsid w:val="00CD3F03"/>
    <w:rsid w:val="00CD5351"/>
    <w:rsid w:val="00CE5969"/>
    <w:rsid w:val="00D00650"/>
    <w:rsid w:val="00D03B49"/>
    <w:rsid w:val="00D046E0"/>
    <w:rsid w:val="00D04B7E"/>
    <w:rsid w:val="00D11484"/>
    <w:rsid w:val="00D23FA8"/>
    <w:rsid w:val="00D30304"/>
    <w:rsid w:val="00D329FC"/>
    <w:rsid w:val="00D506CE"/>
    <w:rsid w:val="00D80D0A"/>
    <w:rsid w:val="00D87DDC"/>
    <w:rsid w:val="00D96B37"/>
    <w:rsid w:val="00DB5C4B"/>
    <w:rsid w:val="00DC130E"/>
    <w:rsid w:val="00DC2AE3"/>
    <w:rsid w:val="00DD5139"/>
    <w:rsid w:val="00DD5545"/>
    <w:rsid w:val="00DE0014"/>
    <w:rsid w:val="00DE6EEC"/>
    <w:rsid w:val="00DE71C4"/>
    <w:rsid w:val="00DE72E8"/>
    <w:rsid w:val="00DF4F5A"/>
    <w:rsid w:val="00DF65E4"/>
    <w:rsid w:val="00DF7468"/>
    <w:rsid w:val="00DF77FB"/>
    <w:rsid w:val="00E0298C"/>
    <w:rsid w:val="00E04EAD"/>
    <w:rsid w:val="00E27D76"/>
    <w:rsid w:val="00E33567"/>
    <w:rsid w:val="00E52734"/>
    <w:rsid w:val="00E54823"/>
    <w:rsid w:val="00E553F2"/>
    <w:rsid w:val="00E56B3C"/>
    <w:rsid w:val="00E57C48"/>
    <w:rsid w:val="00E6275C"/>
    <w:rsid w:val="00E7195E"/>
    <w:rsid w:val="00E72532"/>
    <w:rsid w:val="00E77367"/>
    <w:rsid w:val="00E77F87"/>
    <w:rsid w:val="00E83654"/>
    <w:rsid w:val="00E870CA"/>
    <w:rsid w:val="00E91BDC"/>
    <w:rsid w:val="00E95433"/>
    <w:rsid w:val="00EB1252"/>
    <w:rsid w:val="00EB31EE"/>
    <w:rsid w:val="00EE5A94"/>
    <w:rsid w:val="00EE6D82"/>
    <w:rsid w:val="00EE6DB8"/>
    <w:rsid w:val="00EF44FB"/>
    <w:rsid w:val="00EF70C1"/>
    <w:rsid w:val="00F01F4F"/>
    <w:rsid w:val="00F11086"/>
    <w:rsid w:val="00F15556"/>
    <w:rsid w:val="00F34EFF"/>
    <w:rsid w:val="00F4051F"/>
    <w:rsid w:val="00F46AC7"/>
    <w:rsid w:val="00F57C75"/>
    <w:rsid w:val="00F645A5"/>
    <w:rsid w:val="00F66EFB"/>
    <w:rsid w:val="00F73077"/>
    <w:rsid w:val="00F76E50"/>
    <w:rsid w:val="00F816F9"/>
    <w:rsid w:val="00F82CB2"/>
    <w:rsid w:val="00F97A53"/>
    <w:rsid w:val="00FA3147"/>
    <w:rsid w:val="00FB6030"/>
    <w:rsid w:val="00FB7FF6"/>
    <w:rsid w:val="00FC04B0"/>
    <w:rsid w:val="00FC3E13"/>
    <w:rsid w:val="00FD2D31"/>
    <w:rsid w:val="00FD376A"/>
    <w:rsid w:val="00FE20B0"/>
    <w:rsid w:val="00FE243D"/>
    <w:rsid w:val="00FE24FE"/>
    <w:rsid w:val="00FE254A"/>
    <w:rsid w:val="00FE368C"/>
    <w:rsid w:val="00FF1182"/>
    <w:rsid w:val="00FF3D69"/>
    <w:rsid w:val="00FF6250"/>
    <w:rsid w:val="00FF7202"/>
    <w:rsid w:val="00FF745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437ED5"/>
  <w15:docId w15:val="{AB16EA70-A491-42BF-A5DB-B8B094CE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41"/>
      <w:ind w:left="26"/>
      <w:outlineLvl w:val="0"/>
    </w:pPr>
    <w:rPr>
      <w:rFonts w:ascii="Calibri" w:eastAsia="Calibri" w:hAnsi="Calibri" w:cs="Calibri"/>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8"/>
      <w:szCs w:val="8"/>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F44E9"/>
    <w:pPr>
      <w:tabs>
        <w:tab w:val="center" w:pos="4419"/>
        <w:tab w:val="right" w:pos="8838"/>
      </w:tabs>
    </w:pPr>
  </w:style>
  <w:style w:type="character" w:customStyle="1" w:styleId="EncabezadoCar">
    <w:name w:val="Encabezado Car"/>
    <w:basedOn w:val="Fuentedeprrafopredeter"/>
    <w:link w:val="Encabezado"/>
    <w:uiPriority w:val="99"/>
    <w:rsid w:val="00BF44E9"/>
    <w:rPr>
      <w:rFonts w:ascii="Times New Roman" w:eastAsia="Times New Roman" w:hAnsi="Times New Roman" w:cs="Times New Roman"/>
      <w:lang w:val="es-ES"/>
    </w:rPr>
  </w:style>
  <w:style w:type="paragraph" w:styleId="Piedepgina">
    <w:name w:val="footer"/>
    <w:basedOn w:val="Normal"/>
    <w:link w:val="PiedepginaCar"/>
    <w:uiPriority w:val="99"/>
    <w:unhideWhenUsed/>
    <w:rsid w:val="00BF44E9"/>
    <w:pPr>
      <w:tabs>
        <w:tab w:val="center" w:pos="4419"/>
        <w:tab w:val="right" w:pos="8838"/>
      </w:tabs>
    </w:pPr>
  </w:style>
  <w:style w:type="character" w:customStyle="1" w:styleId="PiedepginaCar">
    <w:name w:val="Pie de página Car"/>
    <w:basedOn w:val="Fuentedeprrafopredeter"/>
    <w:link w:val="Piedepgina"/>
    <w:uiPriority w:val="99"/>
    <w:rsid w:val="00BF44E9"/>
    <w:rPr>
      <w:rFonts w:ascii="Times New Roman" w:eastAsia="Times New Roman" w:hAnsi="Times New Roman" w:cs="Times New Roman"/>
      <w:lang w:val="es-ES"/>
    </w:rPr>
  </w:style>
  <w:style w:type="paragraph" w:styleId="NormalWeb">
    <w:name w:val="Normal (Web)"/>
    <w:basedOn w:val="Normal"/>
    <w:uiPriority w:val="99"/>
    <w:unhideWhenUsed/>
    <w:rsid w:val="00733B27"/>
    <w:pPr>
      <w:widowControl/>
      <w:autoSpaceDE/>
      <w:autoSpaceDN/>
      <w:spacing w:before="100" w:beforeAutospacing="1" w:after="100" w:afterAutospacing="1"/>
    </w:pPr>
    <w:rPr>
      <w:sz w:val="24"/>
      <w:szCs w:val="24"/>
      <w:lang w:val="es-PY" w:eastAsia="es-PY"/>
    </w:rPr>
  </w:style>
  <w:style w:type="character" w:styleId="Textoennegrita">
    <w:name w:val="Strong"/>
    <w:basedOn w:val="Fuentedeprrafopredeter"/>
    <w:uiPriority w:val="22"/>
    <w:qFormat/>
    <w:rsid w:val="00733B27"/>
    <w:rPr>
      <w:b/>
      <w:bCs/>
    </w:rPr>
  </w:style>
  <w:style w:type="table" w:customStyle="1" w:styleId="Tablanormal31">
    <w:name w:val="Tabla normal 31"/>
    <w:basedOn w:val="Tablanormal"/>
    <w:uiPriority w:val="43"/>
    <w:rsid w:val="00EB12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005120"/>
    <w:rPr>
      <w:color w:val="0563C1"/>
      <w:u w:val="single"/>
    </w:rPr>
  </w:style>
  <w:style w:type="paragraph" w:customStyle="1" w:styleId="Default">
    <w:name w:val="Default"/>
    <w:rsid w:val="00267C2D"/>
    <w:pPr>
      <w:widowControl/>
      <w:adjustRightInd w:val="0"/>
    </w:pPr>
    <w:rPr>
      <w:rFonts w:ascii="Times New Roman" w:eastAsia="Calibri" w:hAnsi="Times New Roman" w:cs="Times New Roman"/>
      <w:color w:val="000000"/>
      <w:sz w:val="24"/>
      <w:szCs w:val="24"/>
      <w:lang w:val="es-ES" w:eastAsia="es-ES"/>
    </w:rPr>
  </w:style>
  <w:style w:type="paragraph" w:styleId="Textodeglobo">
    <w:name w:val="Balloon Text"/>
    <w:basedOn w:val="Normal"/>
    <w:link w:val="TextodegloboCar"/>
    <w:uiPriority w:val="99"/>
    <w:semiHidden/>
    <w:unhideWhenUsed/>
    <w:rsid w:val="00770583"/>
    <w:rPr>
      <w:rFonts w:ascii="Tahoma" w:hAnsi="Tahoma" w:cs="Tahoma"/>
      <w:sz w:val="16"/>
      <w:szCs w:val="16"/>
    </w:rPr>
  </w:style>
  <w:style w:type="character" w:customStyle="1" w:styleId="TextodegloboCar">
    <w:name w:val="Texto de globo Car"/>
    <w:basedOn w:val="Fuentedeprrafopredeter"/>
    <w:link w:val="Textodeglobo"/>
    <w:uiPriority w:val="99"/>
    <w:semiHidden/>
    <w:rsid w:val="00770583"/>
    <w:rPr>
      <w:rFonts w:ascii="Tahoma" w:eastAsia="Times New Roman" w:hAnsi="Tahoma" w:cs="Tahoma"/>
      <w:sz w:val="16"/>
      <w:szCs w:val="16"/>
      <w:lang w:val="es-ES"/>
    </w:rPr>
  </w:style>
  <w:style w:type="table" w:customStyle="1" w:styleId="Tablanormal32">
    <w:name w:val="Tabla normal 32"/>
    <w:basedOn w:val="Tablanormal"/>
    <w:uiPriority w:val="43"/>
    <w:rsid w:val="005459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54593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9514DA"/>
    <w:rPr>
      <w:color w:val="800080" w:themeColor="followedHyperlink"/>
      <w:u w:val="single"/>
    </w:rPr>
  </w:style>
  <w:style w:type="character" w:customStyle="1" w:styleId="PrrafodelistaCar">
    <w:name w:val="Párrafo de lista Car"/>
    <w:basedOn w:val="Fuentedeprrafopredeter"/>
    <w:link w:val="Prrafodelista"/>
    <w:uiPriority w:val="34"/>
    <w:locked/>
    <w:rsid w:val="005304F5"/>
    <w:rPr>
      <w:rFonts w:ascii="Times New Roman" w:eastAsia="Times New Roman" w:hAnsi="Times New Roman" w:cs="Times New Roman"/>
      <w:lang w:val="es-ES"/>
    </w:rPr>
  </w:style>
  <w:style w:type="table" w:customStyle="1" w:styleId="Tablanormal52">
    <w:name w:val="Tabla normal 52"/>
    <w:basedOn w:val="Tablanormal"/>
    <w:uiPriority w:val="45"/>
    <w:rsid w:val="00F66E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3">
    <w:name w:val="Tabla normal 33"/>
    <w:basedOn w:val="Tablanormal"/>
    <w:uiPriority w:val="43"/>
    <w:rsid w:val="00F66E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43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4">
      <w:bodyDiv w:val="1"/>
      <w:marLeft w:val="0"/>
      <w:marRight w:val="0"/>
      <w:marTop w:val="0"/>
      <w:marBottom w:val="0"/>
      <w:divBdr>
        <w:top w:val="none" w:sz="0" w:space="0" w:color="auto"/>
        <w:left w:val="none" w:sz="0" w:space="0" w:color="auto"/>
        <w:bottom w:val="none" w:sz="0" w:space="0" w:color="auto"/>
        <w:right w:val="none" w:sz="0" w:space="0" w:color="auto"/>
      </w:divBdr>
    </w:div>
    <w:div w:id="32000021">
      <w:bodyDiv w:val="1"/>
      <w:marLeft w:val="0"/>
      <w:marRight w:val="0"/>
      <w:marTop w:val="0"/>
      <w:marBottom w:val="0"/>
      <w:divBdr>
        <w:top w:val="none" w:sz="0" w:space="0" w:color="auto"/>
        <w:left w:val="none" w:sz="0" w:space="0" w:color="auto"/>
        <w:bottom w:val="none" w:sz="0" w:space="0" w:color="auto"/>
        <w:right w:val="none" w:sz="0" w:space="0" w:color="auto"/>
      </w:divBdr>
    </w:div>
    <w:div w:id="48501494">
      <w:bodyDiv w:val="1"/>
      <w:marLeft w:val="0"/>
      <w:marRight w:val="0"/>
      <w:marTop w:val="0"/>
      <w:marBottom w:val="0"/>
      <w:divBdr>
        <w:top w:val="none" w:sz="0" w:space="0" w:color="auto"/>
        <w:left w:val="none" w:sz="0" w:space="0" w:color="auto"/>
        <w:bottom w:val="none" w:sz="0" w:space="0" w:color="auto"/>
        <w:right w:val="none" w:sz="0" w:space="0" w:color="auto"/>
      </w:divBdr>
    </w:div>
    <w:div w:id="71204780">
      <w:bodyDiv w:val="1"/>
      <w:marLeft w:val="0"/>
      <w:marRight w:val="0"/>
      <w:marTop w:val="0"/>
      <w:marBottom w:val="0"/>
      <w:divBdr>
        <w:top w:val="none" w:sz="0" w:space="0" w:color="auto"/>
        <w:left w:val="none" w:sz="0" w:space="0" w:color="auto"/>
        <w:bottom w:val="none" w:sz="0" w:space="0" w:color="auto"/>
        <w:right w:val="none" w:sz="0" w:space="0" w:color="auto"/>
      </w:divBdr>
    </w:div>
    <w:div w:id="94793574">
      <w:bodyDiv w:val="1"/>
      <w:marLeft w:val="0"/>
      <w:marRight w:val="0"/>
      <w:marTop w:val="0"/>
      <w:marBottom w:val="0"/>
      <w:divBdr>
        <w:top w:val="none" w:sz="0" w:space="0" w:color="auto"/>
        <w:left w:val="none" w:sz="0" w:space="0" w:color="auto"/>
        <w:bottom w:val="none" w:sz="0" w:space="0" w:color="auto"/>
        <w:right w:val="none" w:sz="0" w:space="0" w:color="auto"/>
      </w:divBdr>
    </w:div>
    <w:div w:id="97409000">
      <w:bodyDiv w:val="1"/>
      <w:marLeft w:val="0"/>
      <w:marRight w:val="0"/>
      <w:marTop w:val="0"/>
      <w:marBottom w:val="0"/>
      <w:divBdr>
        <w:top w:val="none" w:sz="0" w:space="0" w:color="auto"/>
        <w:left w:val="none" w:sz="0" w:space="0" w:color="auto"/>
        <w:bottom w:val="none" w:sz="0" w:space="0" w:color="auto"/>
        <w:right w:val="none" w:sz="0" w:space="0" w:color="auto"/>
      </w:divBdr>
    </w:div>
    <w:div w:id="103890169">
      <w:bodyDiv w:val="1"/>
      <w:marLeft w:val="0"/>
      <w:marRight w:val="0"/>
      <w:marTop w:val="0"/>
      <w:marBottom w:val="0"/>
      <w:divBdr>
        <w:top w:val="none" w:sz="0" w:space="0" w:color="auto"/>
        <w:left w:val="none" w:sz="0" w:space="0" w:color="auto"/>
        <w:bottom w:val="none" w:sz="0" w:space="0" w:color="auto"/>
        <w:right w:val="none" w:sz="0" w:space="0" w:color="auto"/>
      </w:divBdr>
    </w:div>
    <w:div w:id="131868401">
      <w:bodyDiv w:val="1"/>
      <w:marLeft w:val="0"/>
      <w:marRight w:val="0"/>
      <w:marTop w:val="0"/>
      <w:marBottom w:val="0"/>
      <w:divBdr>
        <w:top w:val="none" w:sz="0" w:space="0" w:color="auto"/>
        <w:left w:val="none" w:sz="0" w:space="0" w:color="auto"/>
        <w:bottom w:val="none" w:sz="0" w:space="0" w:color="auto"/>
        <w:right w:val="none" w:sz="0" w:space="0" w:color="auto"/>
      </w:divBdr>
    </w:div>
    <w:div w:id="143161007">
      <w:bodyDiv w:val="1"/>
      <w:marLeft w:val="0"/>
      <w:marRight w:val="0"/>
      <w:marTop w:val="0"/>
      <w:marBottom w:val="0"/>
      <w:divBdr>
        <w:top w:val="none" w:sz="0" w:space="0" w:color="auto"/>
        <w:left w:val="none" w:sz="0" w:space="0" w:color="auto"/>
        <w:bottom w:val="none" w:sz="0" w:space="0" w:color="auto"/>
        <w:right w:val="none" w:sz="0" w:space="0" w:color="auto"/>
      </w:divBdr>
    </w:div>
    <w:div w:id="248853530">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3">
          <w:marLeft w:val="0"/>
          <w:marRight w:val="0"/>
          <w:marTop w:val="0"/>
          <w:marBottom w:val="0"/>
          <w:divBdr>
            <w:top w:val="none" w:sz="0" w:space="0" w:color="auto"/>
            <w:left w:val="none" w:sz="0" w:space="0" w:color="auto"/>
            <w:bottom w:val="none" w:sz="0" w:space="0" w:color="auto"/>
            <w:right w:val="none" w:sz="0" w:space="0" w:color="auto"/>
          </w:divBdr>
        </w:div>
      </w:divsChild>
    </w:div>
    <w:div w:id="248930590">
      <w:bodyDiv w:val="1"/>
      <w:marLeft w:val="0"/>
      <w:marRight w:val="0"/>
      <w:marTop w:val="0"/>
      <w:marBottom w:val="0"/>
      <w:divBdr>
        <w:top w:val="none" w:sz="0" w:space="0" w:color="auto"/>
        <w:left w:val="none" w:sz="0" w:space="0" w:color="auto"/>
        <w:bottom w:val="none" w:sz="0" w:space="0" w:color="auto"/>
        <w:right w:val="none" w:sz="0" w:space="0" w:color="auto"/>
      </w:divBdr>
    </w:div>
    <w:div w:id="249236817">
      <w:bodyDiv w:val="1"/>
      <w:marLeft w:val="0"/>
      <w:marRight w:val="0"/>
      <w:marTop w:val="0"/>
      <w:marBottom w:val="0"/>
      <w:divBdr>
        <w:top w:val="none" w:sz="0" w:space="0" w:color="auto"/>
        <w:left w:val="none" w:sz="0" w:space="0" w:color="auto"/>
        <w:bottom w:val="none" w:sz="0" w:space="0" w:color="auto"/>
        <w:right w:val="none" w:sz="0" w:space="0" w:color="auto"/>
      </w:divBdr>
      <w:divsChild>
        <w:div w:id="816410355">
          <w:marLeft w:val="0"/>
          <w:marRight w:val="0"/>
          <w:marTop w:val="0"/>
          <w:marBottom w:val="0"/>
          <w:divBdr>
            <w:top w:val="none" w:sz="0" w:space="0" w:color="auto"/>
            <w:left w:val="none" w:sz="0" w:space="0" w:color="auto"/>
            <w:bottom w:val="none" w:sz="0" w:space="0" w:color="auto"/>
            <w:right w:val="none" w:sz="0" w:space="0" w:color="auto"/>
          </w:divBdr>
        </w:div>
      </w:divsChild>
    </w:div>
    <w:div w:id="257835502">
      <w:bodyDiv w:val="1"/>
      <w:marLeft w:val="0"/>
      <w:marRight w:val="0"/>
      <w:marTop w:val="0"/>
      <w:marBottom w:val="0"/>
      <w:divBdr>
        <w:top w:val="none" w:sz="0" w:space="0" w:color="auto"/>
        <w:left w:val="none" w:sz="0" w:space="0" w:color="auto"/>
        <w:bottom w:val="none" w:sz="0" w:space="0" w:color="auto"/>
        <w:right w:val="none" w:sz="0" w:space="0" w:color="auto"/>
      </w:divBdr>
    </w:div>
    <w:div w:id="320040361">
      <w:bodyDiv w:val="1"/>
      <w:marLeft w:val="0"/>
      <w:marRight w:val="0"/>
      <w:marTop w:val="0"/>
      <w:marBottom w:val="0"/>
      <w:divBdr>
        <w:top w:val="none" w:sz="0" w:space="0" w:color="auto"/>
        <w:left w:val="none" w:sz="0" w:space="0" w:color="auto"/>
        <w:bottom w:val="none" w:sz="0" w:space="0" w:color="auto"/>
        <w:right w:val="none" w:sz="0" w:space="0" w:color="auto"/>
      </w:divBdr>
    </w:div>
    <w:div w:id="322512508">
      <w:bodyDiv w:val="1"/>
      <w:marLeft w:val="0"/>
      <w:marRight w:val="0"/>
      <w:marTop w:val="0"/>
      <w:marBottom w:val="0"/>
      <w:divBdr>
        <w:top w:val="none" w:sz="0" w:space="0" w:color="auto"/>
        <w:left w:val="none" w:sz="0" w:space="0" w:color="auto"/>
        <w:bottom w:val="none" w:sz="0" w:space="0" w:color="auto"/>
        <w:right w:val="none" w:sz="0" w:space="0" w:color="auto"/>
      </w:divBdr>
    </w:div>
    <w:div w:id="342824429">
      <w:bodyDiv w:val="1"/>
      <w:marLeft w:val="0"/>
      <w:marRight w:val="0"/>
      <w:marTop w:val="0"/>
      <w:marBottom w:val="0"/>
      <w:divBdr>
        <w:top w:val="none" w:sz="0" w:space="0" w:color="auto"/>
        <w:left w:val="none" w:sz="0" w:space="0" w:color="auto"/>
        <w:bottom w:val="none" w:sz="0" w:space="0" w:color="auto"/>
        <w:right w:val="none" w:sz="0" w:space="0" w:color="auto"/>
      </w:divBdr>
    </w:div>
    <w:div w:id="392319194">
      <w:bodyDiv w:val="1"/>
      <w:marLeft w:val="0"/>
      <w:marRight w:val="0"/>
      <w:marTop w:val="0"/>
      <w:marBottom w:val="0"/>
      <w:divBdr>
        <w:top w:val="none" w:sz="0" w:space="0" w:color="auto"/>
        <w:left w:val="none" w:sz="0" w:space="0" w:color="auto"/>
        <w:bottom w:val="none" w:sz="0" w:space="0" w:color="auto"/>
        <w:right w:val="none" w:sz="0" w:space="0" w:color="auto"/>
      </w:divBdr>
    </w:div>
    <w:div w:id="399670687">
      <w:bodyDiv w:val="1"/>
      <w:marLeft w:val="0"/>
      <w:marRight w:val="0"/>
      <w:marTop w:val="0"/>
      <w:marBottom w:val="0"/>
      <w:divBdr>
        <w:top w:val="none" w:sz="0" w:space="0" w:color="auto"/>
        <w:left w:val="none" w:sz="0" w:space="0" w:color="auto"/>
        <w:bottom w:val="none" w:sz="0" w:space="0" w:color="auto"/>
        <w:right w:val="none" w:sz="0" w:space="0" w:color="auto"/>
      </w:divBdr>
    </w:div>
    <w:div w:id="402797696">
      <w:bodyDiv w:val="1"/>
      <w:marLeft w:val="0"/>
      <w:marRight w:val="0"/>
      <w:marTop w:val="0"/>
      <w:marBottom w:val="0"/>
      <w:divBdr>
        <w:top w:val="none" w:sz="0" w:space="0" w:color="auto"/>
        <w:left w:val="none" w:sz="0" w:space="0" w:color="auto"/>
        <w:bottom w:val="none" w:sz="0" w:space="0" w:color="auto"/>
        <w:right w:val="none" w:sz="0" w:space="0" w:color="auto"/>
      </w:divBdr>
    </w:div>
    <w:div w:id="446200559">
      <w:bodyDiv w:val="1"/>
      <w:marLeft w:val="0"/>
      <w:marRight w:val="0"/>
      <w:marTop w:val="0"/>
      <w:marBottom w:val="0"/>
      <w:divBdr>
        <w:top w:val="none" w:sz="0" w:space="0" w:color="auto"/>
        <w:left w:val="none" w:sz="0" w:space="0" w:color="auto"/>
        <w:bottom w:val="none" w:sz="0" w:space="0" w:color="auto"/>
        <w:right w:val="none" w:sz="0" w:space="0" w:color="auto"/>
      </w:divBdr>
    </w:div>
    <w:div w:id="447048210">
      <w:bodyDiv w:val="1"/>
      <w:marLeft w:val="0"/>
      <w:marRight w:val="0"/>
      <w:marTop w:val="0"/>
      <w:marBottom w:val="0"/>
      <w:divBdr>
        <w:top w:val="none" w:sz="0" w:space="0" w:color="auto"/>
        <w:left w:val="none" w:sz="0" w:space="0" w:color="auto"/>
        <w:bottom w:val="none" w:sz="0" w:space="0" w:color="auto"/>
        <w:right w:val="none" w:sz="0" w:space="0" w:color="auto"/>
      </w:divBdr>
    </w:div>
    <w:div w:id="498271142">
      <w:bodyDiv w:val="1"/>
      <w:marLeft w:val="0"/>
      <w:marRight w:val="0"/>
      <w:marTop w:val="0"/>
      <w:marBottom w:val="0"/>
      <w:divBdr>
        <w:top w:val="none" w:sz="0" w:space="0" w:color="auto"/>
        <w:left w:val="none" w:sz="0" w:space="0" w:color="auto"/>
        <w:bottom w:val="none" w:sz="0" w:space="0" w:color="auto"/>
        <w:right w:val="none" w:sz="0" w:space="0" w:color="auto"/>
      </w:divBdr>
    </w:div>
    <w:div w:id="540172517">
      <w:bodyDiv w:val="1"/>
      <w:marLeft w:val="0"/>
      <w:marRight w:val="0"/>
      <w:marTop w:val="0"/>
      <w:marBottom w:val="0"/>
      <w:divBdr>
        <w:top w:val="none" w:sz="0" w:space="0" w:color="auto"/>
        <w:left w:val="none" w:sz="0" w:space="0" w:color="auto"/>
        <w:bottom w:val="none" w:sz="0" w:space="0" w:color="auto"/>
        <w:right w:val="none" w:sz="0" w:space="0" w:color="auto"/>
      </w:divBdr>
    </w:div>
    <w:div w:id="555629364">
      <w:bodyDiv w:val="1"/>
      <w:marLeft w:val="0"/>
      <w:marRight w:val="0"/>
      <w:marTop w:val="0"/>
      <w:marBottom w:val="0"/>
      <w:divBdr>
        <w:top w:val="none" w:sz="0" w:space="0" w:color="auto"/>
        <w:left w:val="none" w:sz="0" w:space="0" w:color="auto"/>
        <w:bottom w:val="none" w:sz="0" w:space="0" w:color="auto"/>
        <w:right w:val="none" w:sz="0" w:space="0" w:color="auto"/>
      </w:divBdr>
    </w:div>
    <w:div w:id="582760775">
      <w:bodyDiv w:val="1"/>
      <w:marLeft w:val="0"/>
      <w:marRight w:val="0"/>
      <w:marTop w:val="0"/>
      <w:marBottom w:val="0"/>
      <w:divBdr>
        <w:top w:val="none" w:sz="0" w:space="0" w:color="auto"/>
        <w:left w:val="none" w:sz="0" w:space="0" w:color="auto"/>
        <w:bottom w:val="none" w:sz="0" w:space="0" w:color="auto"/>
        <w:right w:val="none" w:sz="0" w:space="0" w:color="auto"/>
      </w:divBdr>
    </w:div>
    <w:div w:id="620039417">
      <w:bodyDiv w:val="1"/>
      <w:marLeft w:val="0"/>
      <w:marRight w:val="0"/>
      <w:marTop w:val="0"/>
      <w:marBottom w:val="0"/>
      <w:divBdr>
        <w:top w:val="none" w:sz="0" w:space="0" w:color="auto"/>
        <w:left w:val="none" w:sz="0" w:space="0" w:color="auto"/>
        <w:bottom w:val="none" w:sz="0" w:space="0" w:color="auto"/>
        <w:right w:val="none" w:sz="0" w:space="0" w:color="auto"/>
      </w:divBdr>
    </w:div>
    <w:div w:id="621114591">
      <w:bodyDiv w:val="1"/>
      <w:marLeft w:val="0"/>
      <w:marRight w:val="0"/>
      <w:marTop w:val="0"/>
      <w:marBottom w:val="0"/>
      <w:divBdr>
        <w:top w:val="none" w:sz="0" w:space="0" w:color="auto"/>
        <w:left w:val="none" w:sz="0" w:space="0" w:color="auto"/>
        <w:bottom w:val="none" w:sz="0" w:space="0" w:color="auto"/>
        <w:right w:val="none" w:sz="0" w:space="0" w:color="auto"/>
      </w:divBdr>
    </w:div>
    <w:div w:id="629479858">
      <w:bodyDiv w:val="1"/>
      <w:marLeft w:val="0"/>
      <w:marRight w:val="0"/>
      <w:marTop w:val="0"/>
      <w:marBottom w:val="0"/>
      <w:divBdr>
        <w:top w:val="none" w:sz="0" w:space="0" w:color="auto"/>
        <w:left w:val="none" w:sz="0" w:space="0" w:color="auto"/>
        <w:bottom w:val="none" w:sz="0" w:space="0" w:color="auto"/>
        <w:right w:val="none" w:sz="0" w:space="0" w:color="auto"/>
      </w:divBdr>
    </w:div>
    <w:div w:id="631056943">
      <w:bodyDiv w:val="1"/>
      <w:marLeft w:val="0"/>
      <w:marRight w:val="0"/>
      <w:marTop w:val="0"/>
      <w:marBottom w:val="0"/>
      <w:divBdr>
        <w:top w:val="none" w:sz="0" w:space="0" w:color="auto"/>
        <w:left w:val="none" w:sz="0" w:space="0" w:color="auto"/>
        <w:bottom w:val="none" w:sz="0" w:space="0" w:color="auto"/>
        <w:right w:val="none" w:sz="0" w:space="0" w:color="auto"/>
      </w:divBdr>
    </w:div>
    <w:div w:id="675884409">
      <w:bodyDiv w:val="1"/>
      <w:marLeft w:val="0"/>
      <w:marRight w:val="0"/>
      <w:marTop w:val="0"/>
      <w:marBottom w:val="0"/>
      <w:divBdr>
        <w:top w:val="none" w:sz="0" w:space="0" w:color="auto"/>
        <w:left w:val="none" w:sz="0" w:space="0" w:color="auto"/>
        <w:bottom w:val="none" w:sz="0" w:space="0" w:color="auto"/>
        <w:right w:val="none" w:sz="0" w:space="0" w:color="auto"/>
      </w:divBdr>
    </w:div>
    <w:div w:id="693193799">
      <w:bodyDiv w:val="1"/>
      <w:marLeft w:val="0"/>
      <w:marRight w:val="0"/>
      <w:marTop w:val="0"/>
      <w:marBottom w:val="0"/>
      <w:divBdr>
        <w:top w:val="none" w:sz="0" w:space="0" w:color="auto"/>
        <w:left w:val="none" w:sz="0" w:space="0" w:color="auto"/>
        <w:bottom w:val="none" w:sz="0" w:space="0" w:color="auto"/>
        <w:right w:val="none" w:sz="0" w:space="0" w:color="auto"/>
      </w:divBdr>
    </w:div>
    <w:div w:id="723023725">
      <w:bodyDiv w:val="1"/>
      <w:marLeft w:val="0"/>
      <w:marRight w:val="0"/>
      <w:marTop w:val="0"/>
      <w:marBottom w:val="0"/>
      <w:divBdr>
        <w:top w:val="none" w:sz="0" w:space="0" w:color="auto"/>
        <w:left w:val="none" w:sz="0" w:space="0" w:color="auto"/>
        <w:bottom w:val="none" w:sz="0" w:space="0" w:color="auto"/>
        <w:right w:val="none" w:sz="0" w:space="0" w:color="auto"/>
      </w:divBdr>
    </w:div>
    <w:div w:id="730345688">
      <w:bodyDiv w:val="1"/>
      <w:marLeft w:val="0"/>
      <w:marRight w:val="0"/>
      <w:marTop w:val="0"/>
      <w:marBottom w:val="0"/>
      <w:divBdr>
        <w:top w:val="none" w:sz="0" w:space="0" w:color="auto"/>
        <w:left w:val="none" w:sz="0" w:space="0" w:color="auto"/>
        <w:bottom w:val="none" w:sz="0" w:space="0" w:color="auto"/>
        <w:right w:val="none" w:sz="0" w:space="0" w:color="auto"/>
      </w:divBdr>
    </w:div>
    <w:div w:id="794912129">
      <w:bodyDiv w:val="1"/>
      <w:marLeft w:val="0"/>
      <w:marRight w:val="0"/>
      <w:marTop w:val="0"/>
      <w:marBottom w:val="0"/>
      <w:divBdr>
        <w:top w:val="none" w:sz="0" w:space="0" w:color="auto"/>
        <w:left w:val="none" w:sz="0" w:space="0" w:color="auto"/>
        <w:bottom w:val="none" w:sz="0" w:space="0" w:color="auto"/>
        <w:right w:val="none" w:sz="0" w:space="0" w:color="auto"/>
      </w:divBdr>
    </w:div>
    <w:div w:id="836379368">
      <w:bodyDiv w:val="1"/>
      <w:marLeft w:val="0"/>
      <w:marRight w:val="0"/>
      <w:marTop w:val="0"/>
      <w:marBottom w:val="0"/>
      <w:divBdr>
        <w:top w:val="none" w:sz="0" w:space="0" w:color="auto"/>
        <w:left w:val="none" w:sz="0" w:space="0" w:color="auto"/>
        <w:bottom w:val="none" w:sz="0" w:space="0" w:color="auto"/>
        <w:right w:val="none" w:sz="0" w:space="0" w:color="auto"/>
      </w:divBdr>
    </w:div>
    <w:div w:id="851191079">
      <w:bodyDiv w:val="1"/>
      <w:marLeft w:val="0"/>
      <w:marRight w:val="0"/>
      <w:marTop w:val="0"/>
      <w:marBottom w:val="0"/>
      <w:divBdr>
        <w:top w:val="none" w:sz="0" w:space="0" w:color="auto"/>
        <w:left w:val="none" w:sz="0" w:space="0" w:color="auto"/>
        <w:bottom w:val="none" w:sz="0" w:space="0" w:color="auto"/>
        <w:right w:val="none" w:sz="0" w:space="0" w:color="auto"/>
      </w:divBdr>
    </w:div>
    <w:div w:id="889878204">
      <w:bodyDiv w:val="1"/>
      <w:marLeft w:val="0"/>
      <w:marRight w:val="0"/>
      <w:marTop w:val="0"/>
      <w:marBottom w:val="0"/>
      <w:divBdr>
        <w:top w:val="none" w:sz="0" w:space="0" w:color="auto"/>
        <w:left w:val="none" w:sz="0" w:space="0" w:color="auto"/>
        <w:bottom w:val="none" w:sz="0" w:space="0" w:color="auto"/>
        <w:right w:val="none" w:sz="0" w:space="0" w:color="auto"/>
      </w:divBdr>
    </w:div>
    <w:div w:id="898903699">
      <w:bodyDiv w:val="1"/>
      <w:marLeft w:val="0"/>
      <w:marRight w:val="0"/>
      <w:marTop w:val="0"/>
      <w:marBottom w:val="0"/>
      <w:divBdr>
        <w:top w:val="none" w:sz="0" w:space="0" w:color="auto"/>
        <w:left w:val="none" w:sz="0" w:space="0" w:color="auto"/>
        <w:bottom w:val="none" w:sz="0" w:space="0" w:color="auto"/>
        <w:right w:val="none" w:sz="0" w:space="0" w:color="auto"/>
      </w:divBdr>
    </w:div>
    <w:div w:id="1003774593">
      <w:bodyDiv w:val="1"/>
      <w:marLeft w:val="0"/>
      <w:marRight w:val="0"/>
      <w:marTop w:val="0"/>
      <w:marBottom w:val="0"/>
      <w:divBdr>
        <w:top w:val="none" w:sz="0" w:space="0" w:color="auto"/>
        <w:left w:val="none" w:sz="0" w:space="0" w:color="auto"/>
        <w:bottom w:val="none" w:sz="0" w:space="0" w:color="auto"/>
        <w:right w:val="none" w:sz="0" w:space="0" w:color="auto"/>
      </w:divBdr>
    </w:div>
    <w:div w:id="1009715690">
      <w:bodyDiv w:val="1"/>
      <w:marLeft w:val="0"/>
      <w:marRight w:val="0"/>
      <w:marTop w:val="0"/>
      <w:marBottom w:val="0"/>
      <w:divBdr>
        <w:top w:val="none" w:sz="0" w:space="0" w:color="auto"/>
        <w:left w:val="none" w:sz="0" w:space="0" w:color="auto"/>
        <w:bottom w:val="none" w:sz="0" w:space="0" w:color="auto"/>
        <w:right w:val="none" w:sz="0" w:space="0" w:color="auto"/>
      </w:divBdr>
    </w:div>
    <w:div w:id="1028141236">
      <w:bodyDiv w:val="1"/>
      <w:marLeft w:val="0"/>
      <w:marRight w:val="0"/>
      <w:marTop w:val="0"/>
      <w:marBottom w:val="0"/>
      <w:divBdr>
        <w:top w:val="none" w:sz="0" w:space="0" w:color="auto"/>
        <w:left w:val="none" w:sz="0" w:space="0" w:color="auto"/>
        <w:bottom w:val="none" w:sz="0" w:space="0" w:color="auto"/>
        <w:right w:val="none" w:sz="0" w:space="0" w:color="auto"/>
      </w:divBdr>
    </w:div>
    <w:div w:id="1040740676">
      <w:bodyDiv w:val="1"/>
      <w:marLeft w:val="0"/>
      <w:marRight w:val="0"/>
      <w:marTop w:val="0"/>
      <w:marBottom w:val="0"/>
      <w:divBdr>
        <w:top w:val="none" w:sz="0" w:space="0" w:color="auto"/>
        <w:left w:val="none" w:sz="0" w:space="0" w:color="auto"/>
        <w:bottom w:val="none" w:sz="0" w:space="0" w:color="auto"/>
        <w:right w:val="none" w:sz="0" w:space="0" w:color="auto"/>
      </w:divBdr>
    </w:div>
    <w:div w:id="1059088353">
      <w:bodyDiv w:val="1"/>
      <w:marLeft w:val="0"/>
      <w:marRight w:val="0"/>
      <w:marTop w:val="0"/>
      <w:marBottom w:val="0"/>
      <w:divBdr>
        <w:top w:val="none" w:sz="0" w:space="0" w:color="auto"/>
        <w:left w:val="none" w:sz="0" w:space="0" w:color="auto"/>
        <w:bottom w:val="none" w:sz="0" w:space="0" w:color="auto"/>
        <w:right w:val="none" w:sz="0" w:space="0" w:color="auto"/>
      </w:divBdr>
    </w:div>
    <w:div w:id="1078750528">
      <w:bodyDiv w:val="1"/>
      <w:marLeft w:val="0"/>
      <w:marRight w:val="0"/>
      <w:marTop w:val="0"/>
      <w:marBottom w:val="0"/>
      <w:divBdr>
        <w:top w:val="none" w:sz="0" w:space="0" w:color="auto"/>
        <w:left w:val="none" w:sz="0" w:space="0" w:color="auto"/>
        <w:bottom w:val="none" w:sz="0" w:space="0" w:color="auto"/>
        <w:right w:val="none" w:sz="0" w:space="0" w:color="auto"/>
      </w:divBdr>
    </w:div>
    <w:div w:id="1079864400">
      <w:bodyDiv w:val="1"/>
      <w:marLeft w:val="0"/>
      <w:marRight w:val="0"/>
      <w:marTop w:val="0"/>
      <w:marBottom w:val="0"/>
      <w:divBdr>
        <w:top w:val="none" w:sz="0" w:space="0" w:color="auto"/>
        <w:left w:val="none" w:sz="0" w:space="0" w:color="auto"/>
        <w:bottom w:val="none" w:sz="0" w:space="0" w:color="auto"/>
        <w:right w:val="none" w:sz="0" w:space="0" w:color="auto"/>
      </w:divBdr>
      <w:divsChild>
        <w:div w:id="281770194">
          <w:marLeft w:val="0"/>
          <w:marRight w:val="0"/>
          <w:marTop w:val="0"/>
          <w:marBottom w:val="0"/>
          <w:divBdr>
            <w:top w:val="none" w:sz="0" w:space="0" w:color="auto"/>
            <w:left w:val="none" w:sz="0" w:space="0" w:color="auto"/>
            <w:bottom w:val="none" w:sz="0" w:space="0" w:color="auto"/>
            <w:right w:val="none" w:sz="0" w:space="0" w:color="auto"/>
          </w:divBdr>
        </w:div>
      </w:divsChild>
    </w:div>
    <w:div w:id="1149396835">
      <w:bodyDiv w:val="1"/>
      <w:marLeft w:val="0"/>
      <w:marRight w:val="0"/>
      <w:marTop w:val="0"/>
      <w:marBottom w:val="0"/>
      <w:divBdr>
        <w:top w:val="none" w:sz="0" w:space="0" w:color="auto"/>
        <w:left w:val="none" w:sz="0" w:space="0" w:color="auto"/>
        <w:bottom w:val="none" w:sz="0" w:space="0" w:color="auto"/>
        <w:right w:val="none" w:sz="0" w:space="0" w:color="auto"/>
      </w:divBdr>
    </w:div>
    <w:div w:id="1179807044">
      <w:bodyDiv w:val="1"/>
      <w:marLeft w:val="0"/>
      <w:marRight w:val="0"/>
      <w:marTop w:val="0"/>
      <w:marBottom w:val="0"/>
      <w:divBdr>
        <w:top w:val="none" w:sz="0" w:space="0" w:color="auto"/>
        <w:left w:val="none" w:sz="0" w:space="0" w:color="auto"/>
        <w:bottom w:val="none" w:sz="0" w:space="0" w:color="auto"/>
        <w:right w:val="none" w:sz="0" w:space="0" w:color="auto"/>
      </w:divBdr>
    </w:div>
    <w:div w:id="1202404596">
      <w:bodyDiv w:val="1"/>
      <w:marLeft w:val="0"/>
      <w:marRight w:val="0"/>
      <w:marTop w:val="0"/>
      <w:marBottom w:val="0"/>
      <w:divBdr>
        <w:top w:val="none" w:sz="0" w:space="0" w:color="auto"/>
        <w:left w:val="none" w:sz="0" w:space="0" w:color="auto"/>
        <w:bottom w:val="none" w:sz="0" w:space="0" w:color="auto"/>
        <w:right w:val="none" w:sz="0" w:space="0" w:color="auto"/>
      </w:divBdr>
    </w:div>
    <w:div w:id="1256673624">
      <w:bodyDiv w:val="1"/>
      <w:marLeft w:val="0"/>
      <w:marRight w:val="0"/>
      <w:marTop w:val="0"/>
      <w:marBottom w:val="0"/>
      <w:divBdr>
        <w:top w:val="none" w:sz="0" w:space="0" w:color="auto"/>
        <w:left w:val="none" w:sz="0" w:space="0" w:color="auto"/>
        <w:bottom w:val="none" w:sz="0" w:space="0" w:color="auto"/>
        <w:right w:val="none" w:sz="0" w:space="0" w:color="auto"/>
      </w:divBdr>
    </w:div>
    <w:div w:id="1261259378">
      <w:bodyDiv w:val="1"/>
      <w:marLeft w:val="0"/>
      <w:marRight w:val="0"/>
      <w:marTop w:val="0"/>
      <w:marBottom w:val="0"/>
      <w:divBdr>
        <w:top w:val="none" w:sz="0" w:space="0" w:color="auto"/>
        <w:left w:val="none" w:sz="0" w:space="0" w:color="auto"/>
        <w:bottom w:val="none" w:sz="0" w:space="0" w:color="auto"/>
        <w:right w:val="none" w:sz="0" w:space="0" w:color="auto"/>
      </w:divBdr>
    </w:div>
    <w:div w:id="1274702375">
      <w:bodyDiv w:val="1"/>
      <w:marLeft w:val="0"/>
      <w:marRight w:val="0"/>
      <w:marTop w:val="0"/>
      <w:marBottom w:val="0"/>
      <w:divBdr>
        <w:top w:val="none" w:sz="0" w:space="0" w:color="auto"/>
        <w:left w:val="none" w:sz="0" w:space="0" w:color="auto"/>
        <w:bottom w:val="none" w:sz="0" w:space="0" w:color="auto"/>
        <w:right w:val="none" w:sz="0" w:space="0" w:color="auto"/>
      </w:divBdr>
    </w:div>
    <w:div w:id="1283927511">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304431589">
      <w:bodyDiv w:val="1"/>
      <w:marLeft w:val="0"/>
      <w:marRight w:val="0"/>
      <w:marTop w:val="0"/>
      <w:marBottom w:val="0"/>
      <w:divBdr>
        <w:top w:val="none" w:sz="0" w:space="0" w:color="auto"/>
        <w:left w:val="none" w:sz="0" w:space="0" w:color="auto"/>
        <w:bottom w:val="none" w:sz="0" w:space="0" w:color="auto"/>
        <w:right w:val="none" w:sz="0" w:space="0" w:color="auto"/>
      </w:divBdr>
    </w:div>
    <w:div w:id="1309166038">
      <w:bodyDiv w:val="1"/>
      <w:marLeft w:val="0"/>
      <w:marRight w:val="0"/>
      <w:marTop w:val="0"/>
      <w:marBottom w:val="0"/>
      <w:divBdr>
        <w:top w:val="none" w:sz="0" w:space="0" w:color="auto"/>
        <w:left w:val="none" w:sz="0" w:space="0" w:color="auto"/>
        <w:bottom w:val="none" w:sz="0" w:space="0" w:color="auto"/>
        <w:right w:val="none" w:sz="0" w:space="0" w:color="auto"/>
      </w:divBdr>
    </w:div>
    <w:div w:id="1318536227">
      <w:bodyDiv w:val="1"/>
      <w:marLeft w:val="0"/>
      <w:marRight w:val="0"/>
      <w:marTop w:val="0"/>
      <w:marBottom w:val="0"/>
      <w:divBdr>
        <w:top w:val="none" w:sz="0" w:space="0" w:color="auto"/>
        <w:left w:val="none" w:sz="0" w:space="0" w:color="auto"/>
        <w:bottom w:val="none" w:sz="0" w:space="0" w:color="auto"/>
        <w:right w:val="none" w:sz="0" w:space="0" w:color="auto"/>
      </w:divBdr>
    </w:div>
    <w:div w:id="1318849410">
      <w:bodyDiv w:val="1"/>
      <w:marLeft w:val="0"/>
      <w:marRight w:val="0"/>
      <w:marTop w:val="0"/>
      <w:marBottom w:val="0"/>
      <w:divBdr>
        <w:top w:val="none" w:sz="0" w:space="0" w:color="auto"/>
        <w:left w:val="none" w:sz="0" w:space="0" w:color="auto"/>
        <w:bottom w:val="none" w:sz="0" w:space="0" w:color="auto"/>
        <w:right w:val="none" w:sz="0" w:space="0" w:color="auto"/>
      </w:divBdr>
    </w:div>
    <w:div w:id="1338191495">
      <w:bodyDiv w:val="1"/>
      <w:marLeft w:val="0"/>
      <w:marRight w:val="0"/>
      <w:marTop w:val="0"/>
      <w:marBottom w:val="0"/>
      <w:divBdr>
        <w:top w:val="none" w:sz="0" w:space="0" w:color="auto"/>
        <w:left w:val="none" w:sz="0" w:space="0" w:color="auto"/>
        <w:bottom w:val="none" w:sz="0" w:space="0" w:color="auto"/>
        <w:right w:val="none" w:sz="0" w:space="0" w:color="auto"/>
      </w:divBdr>
    </w:div>
    <w:div w:id="1345934365">
      <w:bodyDiv w:val="1"/>
      <w:marLeft w:val="0"/>
      <w:marRight w:val="0"/>
      <w:marTop w:val="0"/>
      <w:marBottom w:val="0"/>
      <w:divBdr>
        <w:top w:val="none" w:sz="0" w:space="0" w:color="auto"/>
        <w:left w:val="none" w:sz="0" w:space="0" w:color="auto"/>
        <w:bottom w:val="none" w:sz="0" w:space="0" w:color="auto"/>
        <w:right w:val="none" w:sz="0" w:space="0" w:color="auto"/>
      </w:divBdr>
    </w:div>
    <w:div w:id="1348018994">
      <w:bodyDiv w:val="1"/>
      <w:marLeft w:val="0"/>
      <w:marRight w:val="0"/>
      <w:marTop w:val="0"/>
      <w:marBottom w:val="0"/>
      <w:divBdr>
        <w:top w:val="none" w:sz="0" w:space="0" w:color="auto"/>
        <w:left w:val="none" w:sz="0" w:space="0" w:color="auto"/>
        <w:bottom w:val="none" w:sz="0" w:space="0" w:color="auto"/>
        <w:right w:val="none" w:sz="0" w:space="0" w:color="auto"/>
      </w:divBdr>
    </w:div>
    <w:div w:id="1352872381">
      <w:bodyDiv w:val="1"/>
      <w:marLeft w:val="0"/>
      <w:marRight w:val="0"/>
      <w:marTop w:val="0"/>
      <w:marBottom w:val="0"/>
      <w:divBdr>
        <w:top w:val="none" w:sz="0" w:space="0" w:color="auto"/>
        <w:left w:val="none" w:sz="0" w:space="0" w:color="auto"/>
        <w:bottom w:val="none" w:sz="0" w:space="0" w:color="auto"/>
        <w:right w:val="none" w:sz="0" w:space="0" w:color="auto"/>
      </w:divBdr>
    </w:div>
    <w:div w:id="1352954821">
      <w:bodyDiv w:val="1"/>
      <w:marLeft w:val="0"/>
      <w:marRight w:val="0"/>
      <w:marTop w:val="0"/>
      <w:marBottom w:val="0"/>
      <w:divBdr>
        <w:top w:val="none" w:sz="0" w:space="0" w:color="auto"/>
        <w:left w:val="none" w:sz="0" w:space="0" w:color="auto"/>
        <w:bottom w:val="none" w:sz="0" w:space="0" w:color="auto"/>
        <w:right w:val="none" w:sz="0" w:space="0" w:color="auto"/>
      </w:divBdr>
    </w:div>
    <w:div w:id="1365987219">
      <w:bodyDiv w:val="1"/>
      <w:marLeft w:val="0"/>
      <w:marRight w:val="0"/>
      <w:marTop w:val="0"/>
      <w:marBottom w:val="0"/>
      <w:divBdr>
        <w:top w:val="none" w:sz="0" w:space="0" w:color="auto"/>
        <w:left w:val="none" w:sz="0" w:space="0" w:color="auto"/>
        <w:bottom w:val="none" w:sz="0" w:space="0" w:color="auto"/>
        <w:right w:val="none" w:sz="0" w:space="0" w:color="auto"/>
      </w:divBdr>
    </w:div>
    <w:div w:id="1388384043">
      <w:bodyDiv w:val="1"/>
      <w:marLeft w:val="0"/>
      <w:marRight w:val="0"/>
      <w:marTop w:val="0"/>
      <w:marBottom w:val="0"/>
      <w:divBdr>
        <w:top w:val="none" w:sz="0" w:space="0" w:color="auto"/>
        <w:left w:val="none" w:sz="0" w:space="0" w:color="auto"/>
        <w:bottom w:val="none" w:sz="0" w:space="0" w:color="auto"/>
        <w:right w:val="none" w:sz="0" w:space="0" w:color="auto"/>
      </w:divBdr>
    </w:div>
    <w:div w:id="1434010362">
      <w:bodyDiv w:val="1"/>
      <w:marLeft w:val="0"/>
      <w:marRight w:val="0"/>
      <w:marTop w:val="0"/>
      <w:marBottom w:val="0"/>
      <w:divBdr>
        <w:top w:val="none" w:sz="0" w:space="0" w:color="auto"/>
        <w:left w:val="none" w:sz="0" w:space="0" w:color="auto"/>
        <w:bottom w:val="none" w:sz="0" w:space="0" w:color="auto"/>
        <w:right w:val="none" w:sz="0" w:space="0" w:color="auto"/>
      </w:divBdr>
    </w:div>
    <w:div w:id="1457064748">
      <w:bodyDiv w:val="1"/>
      <w:marLeft w:val="0"/>
      <w:marRight w:val="0"/>
      <w:marTop w:val="0"/>
      <w:marBottom w:val="0"/>
      <w:divBdr>
        <w:top w:val="none" w:sz="0" w:space="0" w:color="auto"/>
        <w:left w:val="none" w:sz="0" w:space="0" w:color="auto"/>
        <w:bottom w:val="none" w:sz="0" w:space="0" w:color="auto"/>
        <w:right w:val="none" w:sz="0" w:space="0" w:color="auto"/>
      </w:divBdr>
    </w:div>
    <w:div w:id="1473134134">
      <w:bodyDiv w:val="1"/>
      <w:marLeft w:val="0"/>
      <w:marRight w:val="0"/>
      <w:marTop w:val="0"/>
      <w:marBottom w:val="0"/>
      <w:divBdr>
        <w:top w:val="none" w:sz="0" w:space="0" w:color="auto"/>
        <w:left w:val="none" w:sz="0" w:space="0" w:color="auto"/>
        <w:bottom w:val="none" w:sz="0" w:space="0" w:color="auto"/>
        <w:right w:val="none" w:sz="0" w:space="0" w:color="auto"/>
      </w:divBdr>
    </w:div>
    <w:div w:id="1476491699">
      <w:bodyDiv w:val="1"/>
      <w:marLeft w:val="0"/>
      <w:marRight w:val="0"/>
      <w:marTop w:val="0"/>
      <w:marBottom w:val="0"/>
      <w:divBdr>
        <w:top w:val="none" w:sz="0" w:space="0" w:color="auto"/>
        <w:left w:val="none" w:sz="0" w:space="0" w:color="auto"/>
        <w:bottom w:val="none" w:sz="0" w:space="0" w:color="auto"/>
        <w:right w:val="none" w:sz="0" w:space="0" w:color="auto"/>
      </w:divBdr>
    </w:div>
    <w:div w:id="1479612418">
      <w:bodyDiv w:val="1"/>
      <w:marLeft w:val="0"/>
      <w:marRight w:val="0"/>
      <w:marTop w:val="0"/>
      <w:marBottom w:val="0"/>
      <w:divBdr>
        <w:top w:val="none" w:sz="0" w:space="0" w:color="auto"/>
        <w:left w:val="none" w:sz="0" w:space="0" w:color="auto"/>
        <w:bottom w:val="none" w:sz="0" w:space="0" w:color="auto"/>
        <w:right w:val="none" w:sz="0" w:space="0" w:color="auto"/>
      </w:divBdr>
    </w:div>
    <w:div w:id="1496534872">
      <w:bodyDiv w:val="1"/>
      <w:marLeft w:val="0"/>
      <w:marRight w:val="0"/>
      <w:marTop w:val="0"/>
      <w:marBottom w:val="0"/>
      <w:divBdr>
        <w:top w:val="none" w:sz="0" w:space="0" w:color="auto"/>
        <w:left w:val="none" w:sz="0" w:space="0" w:color="auto"/>
        <w:bottom w:val="none" w:sz="0" w:space="0" w:color="auto"/>
        <w:right w:val="none" w:sz="0" w:space="0" w:color="auto"/>
      </w:divBdr>
    </w:div>
    <w:div w:id="1499155722">
      <w:bodyDiv w:val="1"/>
      <w:marLeft w:val="0"/>
      <w:marRight w:val="0"/>
      <w:marTop w:val="0"/>
      <w:marBottom w:val="0"/>
      <w:divBdr>
        <w:top w:val="none" w:sz="0" w:space="0" w:color="auto"/>
        <w:left w:val="none" w:sz="0" w:space="0" w:color="auto"/>
        <w:bottom w:val="none" w:sz="0" w:space="0" w:color="auto"/>
        <w:right w:val="none" w:sz="0" w:space="0" w:color="auto"/>
      </w:divBdr>
    </w:div>
    <w:div w:id="1511724405">
      <w:bodyDiv w:val="1"/>
      <w:marLeft w:val="0"/>
      <w:marRight w:val="0"/>
      <w:marTop w:val="0"/>
      <w:marBottom w:val="0"/>
      <w:divBdr>
        <w:top w:val="none" w:sz="0" w:space="0" w:color="auto"/>
        <w:left w:val="none" w:sz="0" w:space="0" w:color="auto"/>
        <w:bottom w:val="none" w:sz="0" w:space="0" w:color="auto"/>
        <w:right w:val="none" w:sz="0" w:space="0" w:color="auto"/>
      </w:divBdr>
    </w:div>
    <w:div w:id="1518080871">
      <w:bodyDiv w:val="1"/>
      <w:marLeft w:val="0"/>
      <w:marRight w:val="0"/>
      <w:marTop w:val="0"/>
      <w:marBottom w:val="0"/>
      <w:divBdr>
        <w:top w:val="none" w:sz="0" w:space="0" w:color="auto"/>
        <w:left w:val="none" w:sz="0" w:space="0" w:color="auto"/>
        <w:bottom w:val="none" w:sz="0" w:space="0" w:color="auto"/>
        <w:right w:val="none" w:sz="0" w:space="0" w:color="auto"/>
      </w:divBdr>
    </w:div>
    <w:div w:id="1569538404">
      <w:bodyDiv w:val="1"/>
      <w:marLeft w:val="0"/>
      <w:marRight w:val="0"/>
      <w:marTop w:val="0"/>
      <w:marBottom w:val="0"/>
      <w:divBdr>
        <w:top w:val="none" w:sz="0" w:space="0" w:color="auto"/>
        <w:left w:val="none" w:sz="0" w:space="0" w:color="auto"/>
        <w:bottom w:val="none" w:sz="0" w:space="0" w:color="auto"/>
        <w:right w:val="none" w:sz="0" w:space="0" w:color="auto"/>
      </w:divBdr>
    </w:div>
    <w:div w:id="1587886261">
      <w:bodyDiv w:val="1"/>
      <w:marLeft w:val="0"/>
      <w:marRight w:val="0"/>
      <w:marTop w:val="0"/>
      <w:marBottom w:val="0"/>
      <w:divBdr>
        <w:top w:val="none" w:sz="0" w:space="0" w:color="auto"/>
        <w:left w:val="none" w:sz="0" w:space="0" w:color="auto"/>
        <w:bottom w:val="none" w:sz="0" w:space="0" w:color="auto"/>
        <w:right w:val="none" w:sz="0" w:space="0" w:color="auto"/>
      </w:divBdr>
    </w:div>
    <w:div w:id="1613397061">
      <w:bodyDiv w:val="1"/>
      <w:marLeft w:val="0"/>
      <w:marRight w:val="0"/>
      <w:marTop w:val="0"/>
      <w:marBottom w:val="0"/>
      <w:divBdr>
        <w:top w:val="none" w:sz="0" w:space="0" w:color="auto"/>
        <w:left w:val="none" w:sz="0" w:space="0" w:color="auto"/>
        <w:bottom w:val="none" w:sz="0" w:space="0" w:color="auto"/>
        <w:right w:val="none" w:sz="0" w:space="0" w:color="auto"/>
      </w:divBdr>
    </w:div>
    <w:div w:id="1630168528">
      <w:bodyDiv w:val="1"/>
      <w:marLeft w:val="0"/>
      <w:marRight w:val="0"/>
      <w:marTop w:val="0"/>
      <w:marBottom w:val="0"/>
      <w:divBdr>
        <w:top w:val="none" w:sz="0" w:space="0" w:color="auto"/>
        <w:left w:val="none" w:sz="0" w:space="0" w:color="auto"/>
        <w:bottom w:val="none" w:sz="0" w:space="0" w:color="auto"/>
        <w:right w:val="none" w:sz="0" w:space="0" w:color="auto"/>
      </w:divBdr>
    </w:div>
    <w:div w:id="1658341342">
      <w:bodyDiv w:val="1"/>
      <w:marLeft w:val="0"/>
      <w:marRight w:val="0"/>
      <w:marTop w:val="0"/>
      <w:marBottom w:val="0"/>
      <w:divBdr>
        <w:top w:val="none" w:sz="0" w:space="0" w:color="auto"/>
        <w:left w:val="none" w:sz="0" w:space="0" w:color="auto"/>
        <w:bottom w:val="none" w:sz="0" w:space="0" w:color="auto"/>
        <w:right w:val="none" w:sz="0" w:space="0" w:color="auto"/>
      </w:divBdr>
    </w:div>
    <w:div w:id="1699692948">
      <w:bodyDiv w:val="1"/>
      <w:marLeft w:val="0"/>
      <w:marRight w:val="0"/>
      <w:marTop w:val="0"/>
      <w:marBottom w:val="0"/>
      <w:divBdr>
        <w:top w:val="none" w:sz="0" w:space="0" w:color="auto"/>
        <w:left w:val="none" w:sz="0" w:space="0" w:color="auto"/>
        <w:bottom w:val="none" w:sz="0" w:space="0" w:color="auto"/>
        <w:right w:val="none" w:sz="0" w:space="0" w:color="auto"/>
      </w:divBdr>
    </w:div>
    <w:div w:id="1843471381">
      <w:bodyDiv w:val="1"/>
      <w:marLeft w:val="0"/>
      <w:marRight w:val="0"/>
      <w:marTop w:val="0"/>
      <w:marBottom w:val="0"/>
      <w:divBdr>
        <w:top w:val="none" w:sz="0" w:space="0" w:color="auto"/>
        <w:left w:val="none" w:sz="0" w:space="0" w:color="auto"/>
        <w:bottom w:val="none" w:sz="0" w:space="0" w:color="auto"/>
        <w:right w:val="none" w:sz="0" w:space="0" w:color="auto"/>
      </w:divBdr>
    </w:div>
    <w:div w:id="1845049684">
      <w:bodyDiv w:val="1"/>
      <w:marLeft w:val="0"/>
      <w:marRight w:val="0"/>
      <w:marTop w:val="0"/>
      <w:marBottom w:val="0"/>
      <w:divBdr>
        <w:top w:val="none" w:sz="0" w:space="0" w:color="auto"/>
        <w:left w:val="none" w:sz="0" w:space="0" w:color="auto"/>
        <w:bottom w:val="none" w:sz="0" w:space="0" w:color="auto"/>
        <w:right w:val="none" w:sz="0" w:space="0" w:color="auto"/>
      </w:divBdr>
    </w:div>
    <w:div w:id="1891576224">
      <w:bodyDiv w:val="1"/>
      <w:marLeft w:val="0"/>
      <w:marRight w:val="0"/>
      <w:marTop w:val="0"/>
      <w:marBottom w:val="0"/>
      <w:divBdr>
        <w:top w:val="none" w:sz="0" w:space="0" w:color="auto"/>
        <w:left w:val="none" w:sz="0" w:space="0" w:color="auto"/>
        <w:bottom w:val="none" w:sz="0" w:space="0" w:color="auto"/>
        <w:right w:val="none" w:sz="0" w:space="0" w:color="auto"/>
      </w:divBdr>
    </w:div>
    <w:div w:id="2013218462">
      <w:bodyDiv w:val="1"/>
      <w:marLeft w:val="0"/>
      <w:marRight w:val="0"/>
      <w:marTop w:val="0"/>
      <w:marBottom w:val="0"/>
      <w:divBdr>
        <w:top w:val="none" w:sz="0" w:space="0" w:color="auto"/>
        <w:left w:val="none" w:sz="0" w:space="0" w:color="auto"/>
        <w:bottom w:val="none" w:sz="0" w:space="0" w:color="auto"/>
        <w:right w:val="none" w:sz="0" w:space="0" w:color="auto"/>
      </w:divBdr>
    </w:div>
    <w:div w:id="2030833556">
      <w:bodyDiv w:val="1"/>
      <w:marLeft w:val="0"/>
      <w:marRight w:val="0"/>
      <w:marTop w:val="0"/>
      <w:marBottom w:val="0"/>
      <w:divBdr>
        <w:top w:val="none" w:sz="0" w:space="0" w:color="auto"/>
        <w:left w:val="none" w:sz="0" w:space="0" w:color="auto"/>
        <w:bottom w:val="none" w:sz="0" w:space="0" w:color="auto"/>
        <w:right w:val="none" w:sz="0" w:space="0" w:color="auto"/>
      </w:divBdr>
    </w:div>
    <w:div w:id="2074614889">
      <w:bodyDiv w:val="1"/>
      <w:marLeft w:val="0"/>
      <w:marRight w:val="0"/>
      <w:marTop w:val="0"/>
      <w:marBottom w:val="0"/>
      <w:divBdr>
        <w:top w:val="none" w:sz="0" w:space="0" w:color="auto"/>
        <w:left w:val="none" w:sz="0" w:space="0" w:color="auto"/>
        <w:bottom w:val="none" w:sz="0" w:space="0" w:color="auto"/>
        <w:right w:val="none" w:sz="0" w:space="0" w:color="auto"/>
      </w:divBdr>
    </w:div>
    <w:div w:id="2093702207">
      <w:bodyDiv w:val="1"/>
      <w:marLeft w:val="0"/>
      <w:marRight w:val="0"/>
      <w:marTop w:val="0"/>
      <w:marBottom w:val="0"/>
      <w:divBdr>
        <w:top w:val="none" w:sz="0" w:space="0" w:color="auto"/>
        <w:left w:val="none" w:sz="0" w:space="0" w:color="auto"/>
        <w:bottom w:val="none" w:sz="0" w:space="0" w:color="auto"/>
        <w:right w:val="none" w:sz="0" w:space="0" w:color="auto"/>
      </w:divBdr>
    </w:div>
    <w:div w:id="2094278322">
      <w:bodyDiv w:val="1"/>
      <w:marLeft w:val="0"/>
      <w:marRight w:val="0"/>
      <w:marTop w:val="0"/>
      <w:marBottom w:val="0"/>
      <w:divBdr>
        <w:top w:val="none" w:sz="0" w:space="0" w:color="auto"/>
        <w:left w:val="none" w:sz="0" w:space="0" w:color="auto"/>
        <w:bottom w:val="none" w:sz="0" w:space="0" w:color="auto"/>
        <w:right w:val="none" w:sz="0" w:space="0" w:color="auto"/>
      </w:divBdr>
    </w:div>
    <w:div w:id="2099328582">
      <w:bodyDiv w:val="1"/>
      <w:marLeft w:val="0"/>
      <w:marRight w:val="0"/>
      <w:marTop w:val="0"/>
      <w:marBottom w:val="0"/>
      <w:divBdr>
        <w:top w:val="none" w:sz="0" w:space="0" w:color="auto"/>
        <w:left w:val="none" w:sz="0" w:space="0" w:color="auto"/>
        <w:bottom w:val="none" w:sz="0" w:space="0" w:color="auto"/>
        <w:right w:val="none" w:sz="0" w:space="0" w:color="auto"/>
      </w:divBdr>
      <w:divsChild>
        <w:div w:id="847334051">
          <w:marLeft w:val="0"/>
          <w:marRight w:val="0"/>
          <w:marTop w:val="0"/>
          <w:marBottom w:val="0"/>
          <w:divBdr>
            <w:top w:val="none" w:sz="0" w:space="0" w:color="auto"/>
            <w:left w:val="none" w:sz="0" w:space="0" w:color="auto"/>
            <w:bottom w:val="none" w:sz="0" w:space="0" w:color="auto"/>
            <w:right w:val="none" w:sz="0" w:space="0" w:color="auto"/>
          </w:divBdr>
        </w:div>
      </w:divsChild>
    </w:div>
    <w:div w:id="2142529588">
      <w:bodyDiv w:val="1"/>
      <w:marLeft w:val="0"/>
      <w:marRight w:val="0"/>
      <w:marTop w:val="0"/>
      <w:marBottom w:val="0"/>
      <w:divBdr>
        <w:top w:val="none" w:sz="0" w:space="0" w:color="auto"/>
        <w:left w:val="none" w:sz="0" w:space="0" w:color="auto"/>
        <w:bottom w:val="none" w:sz="0" w:space="0" w:color="auto"/>
        <w:right w:val="none" w:sz="0" w:space="0" w:color="auto"/>
      </w:divBdr>
    </w:div>
    <w:div w:id="2145612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sfp.gov.py/sfp/articulo/15903-informe-del-cumplimiento-de-la-ley-518914-que-corresponde-a-noviembre-de-2022.html" TargetMode="External"/><Relationship Id="rId26" Type="http://schemas.openxmlformats.org/officeDocument/2006/relationships/hyperlink" Target="https://www.sfp.gov.py/sfp/seccion/65-monitoreo-de-la-ley-518914.html" TargetMode="External"/><Relationship Id="rId3" Type="http://schemas.openxmlformats.org/officeDocument/2006/relationships/styles" Target="styles.xml"/><Relationship Id="rId21" Type="http://schemas.openxmlformats.org/officeDocument/2006/relationships/hyperlink" Target="https://www.sfp.gov.py/sfp/articulo/16041-informe-del-cumplimiento-de-la-ley-518914-que-corresponde-a-abril-de-2023.html" TargetMode="External"/><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www.sfp.gov.py/sfp/archivos/documentos/Res%2091.23%20Plan%20RCC_SFP_8at2do75.pdf" TargetMode="External"/><Relationship Id="rId17" Type="http://schemas.openxmlformats.org/officeDocument/2006/relationships/hyperlink" Target="https://url2.cl/Cys5w" TargetMode="External"/><Relationship Id="rId25" Type="http://schemas.openxmlformats.org/officeDocument/2006/relationships/hyperlink" Target="https://informacionpublica.paraguay.gov.py/portal/" TargetMode="External"/><Relationship Id="rId33"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url2.cl/lKj9p" TargetMode="External"/><Relationship Id="rId20" Type="http://schemas.openxmlformats.org/officeDocument/2006/relationships/hyperlink" Target="https://www.sfp.gov.py/sfp/articulo/16031-informe-del-cumplimiento-de-la-ley-518914-que-corresponde-a-marzo-de-2023.htm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p.gov.py/sfp/archivos/documentos/RES%20105.22%20PLAN%20ANUAL%20RRC_8crc0fks.pdf" TargetMode="External"/><Relationship Id="rId24" Type="http://schemas.openxmlformats.org/officeDocument/2006/relationships/hyperlink" Target="https://www.sfp.gov.py/sfp/articulo/16145-informe-del-monitoreo-de-la-ley-518914-correspondiente-a-setiembre-de-2023-total.html" TargetMode="External"/><Relationship Id="rId32" Type="http://schemas.openxmlformats.org/officeDocument/2006/relationships/hyperlink" Target="file:///C:\Users\Vaneza%20Flores\AppData\Local\Microsoft\Vaneza%20Flores\AppData\Local\Microsoft\Windows\INetCache\Content.Outlook\AppData\Local\Microsoft\Windows\INetCache\Content.Outlook\AppData\Local\Microsoft\DGCE\DAII\Informes%20Auditoria%202023" TargetMode="External"/><Relationship Id="rId5" Type="http://schemas.openxmlformats.org/officeDocument/2006/relationships/webSettings" Target="webSettings.xml"/><Relationship Id="rId15" Type="http://schemas.openxmlformats.org/officeDocument/2006/relationships/hyperlink" Target="https://url2.cl/4WxFa" TargetMode="External"/><Relationship Id="rId23" Type="http://schemas.openxmlformats.org/officeDocument/2006/relationships/hyperlink" Target="https://www.sfp.gov.py/sfp/articulo/16121-informe-del-monitoreo-de-la-ley-518914-correspondiente-a-setiembre-de-2023-total.html" TargetMode="External"/><Relationship Id="rId28" Type="http://schemas.openxmlformats.org/officeDocument/2006/relationships/chart" Target="charts/chart2.xml"/><Relationship Id="rId36" Type="http://schemas.openxmlformats.org/officeDocument/2006/relationships/theme" Target="theme/theme1.xml"/><Relationship Id="rId10" Type="http://schemas.openxmlformats.org/officeDocument/2006/relationships/hyperlink" Target="https://www.sfp.gov.py/sfp/archivos/documentos/PLAN%20RCC%202021_kgt924oj.pdf" TargetMode="External"/><Relationship Id="rId19" Type="http://schemas.openxmlformats.org/officeDocument/2006/relationships/hyperlink" Target="https://www.sfp.gov.py/sfp/articulo/16016-informe-del-cumplimiento-de-la-ley-518914-que-corresponde-a-febrero-de-2023.html" TargetMode="External"/><Relationship Id="rId31" Type="http://schemas.openxmlformats.org/officeDocument/2006/relationships/hyperlink" Target="file:///C:\Users\Vaneza%20Flores\AppData\Local\Microsoft\Vaneza%20Flores\AppData\Local\Microsoft\Windows\INetCache\Content.Outlook\AppData\Local\Microsoft\Windows\INetCache\Content.Outlook\AppData\Local\Microsoft\DGCE\DAII\Informes%20Auditoria%202023" TargetMode="External"/><Relationship Id="rId4" Type="http://schemas.openxmlformats.org/officeDocument/2006/relationships/settings" Target="settings.xml"/><Relationship Id="rId9" Type="http://schemas.openxmlformats.org/officeDocument/2006/relationships/hyperlink" Target="https://www.sfp.gov.py/sfp/archivos/documentos/196.20_ye25er5a.pdf" TargetMode="External"/><Relationship Id="rId14" Type="http://schemas.openxmlformats.org/officeDocument/2006/relationships/footer" Target="footer1.xml"/><Relationship Id="rId22" Type="http://schemas.openxmlformats.org/officeDocument/2006/relationships/hyperlink" Target="https://www.sfp.gov.py/sfp/articulo/16106-informe-del-monitoreo-de-la-ley-518914-correspondiente-a-agosto-de-2023-total.html" TargetMode="External"/><Relationship Id="rId27" Type="http://schemas.openxmlformats.org/officeDocument/2006/relationships/chart" Target="charts/chart1.xml"/><Relationship Id="rId30" Type="http://schemas.openxmlformats.org/officeDocument/2006/relationships/hyperlink" Target="file:///C:\Users\Vaneza%20Flores\AppData\Local\Microsoft\Vaneza%20Flores\AppData\Local\Microsoft\Windows\INetCache\Content.Outlook\AppData\Local\Microsoft\Windows\INetCache\Content.Outlook\AppData\Local\Microsoft\DGCE\DAII\Informes%20Auditoria%202023" TargetMode="External"/><Relationship Id="rId35" Type="http://schemas.openxmlformats.org/officeDocument/2006/relationships/fontTable" Target="fontTable.xml"/><Relationship Id="rId8" Type="http://schemas.openxmlformats.org/officeDocument/2006/relationships/hyperlink" Target="https://www.sfp.gov.py/sfp/archivos/documentos/Res.%20CRCC%2047.20_zrlpb7e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2\publico\DTA\A&#209;O%202024\PLAN%20DE%20RENDICION%20DE%20CUENTAS\Informe_Anual_RCC_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erver2\publico\DTA\A&#209;O%202024\PLAN%20DE%20RENDICION%20DE%20CUENTAS\Informe_Anual_RCC_2023.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ileserver2\publico\RCC%202023_DTA\INAPP\INFORME%20DE%20GESTI&#211;N2023.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fileserver2\publico\RCC%202023_DTA\CONCURSOS\Reporte%20de%20Concursos%20Publicados%2003%2012%202023.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baseline="0">
                <a:solidFill>
                  <a:schemeClr val="tx1">
                    <a:lumMod val="65000"/>
                    <a:lumOff val="35000"/>
                  </a:schemeClr>
                </a:solidFill>
                <a:latin typeface="+mn-lt"/>
                <a:ea typeface="+mn-ea"/>
                <a:cs typeface="+mn-cs"/>
              </a:defRPr>
            </a:pPr>
            <a:r>
              <a:rPr lang="es-PY" sz="800"/>
              <a:t>Clasificación</a:t>
            </a:r>
            <a:r>
              <a:rPr lang="es-PY" sz="800" baseline="0"/>
              <a:t> de OEE por Grado de cumplimiento de lo que establece </a:t>
            </a:r>
          </a:p>
          <a:p>
            <a:pPr>
              <a:defRPr sz="800" b="1" i="0" u="none" strike="noStrike" kern="1200" cap="all" baseline="0">
                <a:solidFill>
                  <a:schemeClr val="tx1">
                    <a:lumMod val="65000"/>
                    <a:lumOff val="35000"/>
                  </a:schemeClr>
                </a:solidFill>
                <a:latin typeface="+mn-lt"/>
                <a:ea typeface="+mn-ea"/>
                <a:cs typeface="+mn-cs"/>
              </a:defRPr>
            </a:pPr>
            <a:r>
              <a:rPr lang="es-PY" sz="800" baseline="0"/>
              <a:t>la Ley 2479/04 y la Ley 3585/08 </a:t>
            </a:r>
            <a:endParaRPr lang="es-PY" sz="800"/>
          </a:p>
        </c:rich>
      </c:tx>
      <c:layout/>
      <c:overlay val="0"/>
      <c:spPr>
        <a:noFill/>
        <a:ln>
          <a:noFill/>
        </a:ln>
        <a:effectLst/>
      </c:spPr>
    </c:title>
    <c:autoTitleDeleted val="0"/>
    <c:plotArea>
      <c:layout>
        <c:manualLayout>
          <c:layoutTarget val="inner"/>
          <c:xMode val="edge"/>
          <c:yMode val="edge"/>
          <c:x val="8.2651116973098765E-2"/>
          <c:y val="0.25482667227322842"/>
          <c:w val="0.83805628830401235"/>
          <c:h val="0.59680660194428592"/>
        </c:manualLayout>
      </c:layout>
      <c:doughnutChart>
        <c:varyColors val="1"/>
        <c:ser>
          <c:idx val="0"/>
          <c:order val="0"/>
          <c:dPt>
            <c:idx val="0"/>
            <c:bubble3D val="0"/>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64B-44D3-B653-CE7ACDCB553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64B-44D3-B653-CE7ACDCB5537}"/>
              </c:ext>
            </c:extLst>
          </c:dPt>
          <c:dPt>
            <c:idx val="2"/>
            <c:bubble3D val="0"/>
            <c:spPr>
              <a:solidFill>
                <a:schemeClr val="accent2">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64B-44D3-B653-CE7ACDCB5537}"/>
              </c:ext>
            </c:extLst>
          </c:dPt>
          <c:dPt>
            <c:idx val="3"/>
            <c:bubble3D val="0"/>
            <c:spPr>
              <a:solidFill>
                <a:schemeClr val="accent4">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64B-44D3-B653-CE7ACDCB5537}"/>
              </c:ext>
            </c:extLst>
          </c:dPt>
          <c:dLbls>
            <c:dLbl>
              <c:idx val="0"/>
              <c:layout>
                <c:manualLayout>
                  <c:x val="0.18206134023456857"/>
                  <c:y val="-0.10122472378707241"/>
                </c:manualLayout>
              </c:layout>
              <c:showLegendKey val="0"/>
              <c:showVal val="1"/>
              <c:showCatName val="0"/>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A64B-44D3-B653-CE7ACDCB5537}"/>
                </c:ext>
              </c:extLst>
            </c:dLbl>
            <c:dLbl>
              <c:idx val="1"/>
              <c:layout>
                <c:manualLayout>
                  <c:x val="0.13471005634785163"/>
                  <c:y val="-7.6592461021157354E-2"/>
                </c:manualLayout>
              </c:layout>
              <c:showLegendKey val="0"/>
              <c:showVal val="1"/>
              <c:showCatName val="0"/>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A64B-44D3-B653-CE7ACDCB5537}"/>
                </c:ext>
              </c:extLst>
            </c:dLbl>
            <c:dLbl>
              <c:idx val="2"/>
              <c:layout>
                <c:manualLayout>
                  <c:x val="-0.19479485344052277"/>
                  <c:y val="-4.95340401131487E-2"/>
                </c:manualLayout>
              </c:layout>
              <c:showLegendKey val="0"/>
              <c:showVal val="1"/>
              <c:showCatName val="0"/>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A64B-44D3-B653-CE7ACDCB5537}"/>
                </c:ext>
              </c:extLst>
            </c:dLbl>
            <c:dLbl>
              <c:idx val="3"/>
              <c:layout>
                <c:manualLayout>
                  <c:x val="-0.21845505160911494"/>
                  <c:y val="-7.3582611218823771E-2"/>
                </c:manualLayout>
              </c:layout>
              <c:showLegendKey val="0"/>
              <c:showVal val="1"/>
              <c:showCatName val="0"/>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A64B-44D3-B653-CE7ACDCB553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es-PY"/>
              </a:p>
            </c:txP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'[2]Resumen OEE'!$B$5:$B$8</c:f>
              <c:strCache>
                <c:ptCount val="4"/>
                <c:pt idx="0">
                  <c:v>Cuentan con al menos el 5 % de PcD en sus nóminas</c:v>
                </c:pt>
                <c:pt idx="1">
                  <c:v>Cuentan con menos del 5 % de PcD en sus nóminas</c:v>
                </c:pt>
                <c:pt idx="2">
                  <c:v>No cuentan con PcD en sus nóminas</c:v>
                </c:pt>
                <c:pt idx="3">
                  <c:v>No reportan altas y bajas a la SFP, conforme al artículo 111 del Anexo A del Decreto8759/23</c:v>
                </c:pt>
              </c:strCache>
            </c:strRef>
          </c:cat>
          <c:val>
            <c:numRef>
              <c:f>'[2]Resumen OEE'!$C$5:$C$8</c:f>
              <c:numCache>
                <c:formatCode>General</c:formatCode>
                <c:ptCount val="4"/>
                <c:pt idx="0">
                  <c:v>23</c:v>
                </c:pt>
                <c:pt idx="1">
                  <c:v>216</c:v>
                </c:pt>
                <c:pt idx="2">
                  <c:v>179</c:v>
                </c:pt>
                <c:pt idx="3">
                  <c:v>8</c:v>
                </c:pt>
              </c:numCache>
            </c:numRef>
          </c:val>
          <c:extLst>
            <c:ext xmlns:c16="http://schemas.microsoft.com/office/drawing/2014/chart" uri="{C3380CC4-5D6E-409C-BE32-E72D297353CC}">
              <c16:uniqueId val="{00000008-A64B-44D3-B653-CE7ACDCB5537}"/>
            </c:ext>
          </c:extLst>
        </c:ser>
        <c:dLbls>
          <c:showLegendKey val="0"/>
          <c:showVal val="0"/>
          <c:showCatName val="0"/>
          <c:showSerName val="0"/>
          <c:showPercent val="1"/>
          <c:showBubbleSize val="0"/>
          <c:showLeaderLines val="1"/>
        </c:dLbls>
        <c:firstSliceAng val="0"/>
        <c:holeSize val="50"/>
      </c:doughnutChart>
      <c:spPr>
        <a:noFill/>
        <a:ln>
          <a:noFill/>
        </a:ln>
        <a:effectLst/>
        <a:sp3d/>
      </c:spPr>
    </c:plotArea>
    <c:legend>
      <c:legendPos val="t"/>
      <c:layout>
        <c:manualLayout>
          <c:xMode val="edge"/>
          <c:yMode val="edge"/>
          <c:x val="4.5711139254446297E-3"/>
          <c:y val="0.8335034814276"/>
          <c:w val="0.99542888607455537"/>
          <c:h val="0.166496518572399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P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00B050"/>
              </a:solidFill>
            </c:spPr>
            <c:extLst>
              <c:ext xmlns:c16="http://schemas.microsoft.com/office/drawing/2014/chart" uri="{C3380CC4-5D6E-409C-BE32-E72D297353CC}">
                <c16:uniqueId val="{00000001-EE98-4168-A8F0-17F79D0DDF61}"/>
              </c:ext>
            </c:extLst>
          </c:dPt>
          <c:dPt>
            <c:idx val="1"/>
            <c:bubble3D val="0"/>
            <c:spPr>
              <a:solidFill>
                <a:srgbClr val="FFFF00"/>
              </a:solidFill>
            </c:spPr>
            <c:extLst>
              <c:ext xmlns:c16="http://schemas.microsoft.com/office/drawing/2014/chart" uri="{C3380CC4-5D6E-409C-BE32-E72D297353CC}">
                <c16:uniqueId val="{00000003-EE98-4168-A8F0-17F79D0DDF61}"/>
              </c:ext>
            </c:extLst>
          </c:dPt>
          <c:dPt>
            <c:idx val="2"/>
            <c:bubble3D val="0"/>
            <c:spPr>
              <a:solidFill>
                <a:schemeClr val="accent2">
                  <a:lumMod val="60000"/>
                  <a:lumOff val="40000"/>
                </a:schemeClr>
              </a:solidFill>
            </c:spPr>
            <c:extLst>
              <c:ext xmlns:c16="http://schemas.microsoft.com/office/drawing/2014/chart" uri="{C3380CC4-5D6E-409C-BE32-E72D297353CC}">
                <c16:uniqueId val="{00000005-EE98-4168-A8F0-17F79D0DDF61}"/>
              </c:ext>
            </c:extLst>
          </c:dPt>
          <c:dLbls>
            <c:dLbl>
              <c:idx val="0"/>
              <c:layout>
                <c:manualLayout>
                  <c:x val="1.5322144137923361E-2"/>
                  <c:y val="-4.450435046696085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E98-4168-A8F0-17F79D0DDF61}"/>
                </c:ext>
              </c:extLst>
            </c:dLbl>
            <c:dLbl>
              <c:idx val="1"/>
              <c:layout>
                <c:manualLayout>
                  <c:x val="4.8351076115485565E-2"/>
                  <c:y val="-1.9900497512437811E-2"/>
                </c:manualLayout>
              </c:layout>
              <c:spPr>
                <a:noFill/>
                <a:ln>
                  <a:noFill/>
                </a:ln>
                <a:effectLst/>
              </c:spPr>
              <c:txPr>
                <a:bodyPr/>
                <a:lstStyle/>
                <a:p>
                  <a:pPr>
                    <a:defRPr lang="es-ES" sz="900" b="1"/>
                  </a:pPr>
                  <a:endParaRPr lang="es-PY"/>
                </a:p>
              </c:tx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E98-4168-A8F0-17F79D0DDF61}"/>
                </c:ext>
              </c:extLst>
            </c:dLbl>
            <c:dLbl>
              <c:idx val="2"/>
              <c:layout>
                <c:manualLayout>
                  <c:x val="-3.4817776490809943E-2"/>
                  <c:y val="-3.1950752473786535E-3"/>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E98-4168-A8F0-17F79D0DDF61}"/>
                </c:ext>
              </c:extLst>
            </c:dLbl>
            <c:spPr>
              <a:noFill/>
              <a:ln>
                <a:noFill/>
              </a:ln>
              <a:effectLst/>
            </c:spPr>
            <c:txPr>
              <a:bodyPr/>
              <a:lstStyle/>
              <a:p>
                <a:pPr>
                  <a:defRPr lang="es-ES" b="1"/>
                </a:pPr>
                <a:endParaRPr lang="es-PY"/>
              </a:p>
            </c:txPr>
            <c:showLegendKey val="0"/>
            <c:showVal val="0"/>
            <c:showCatName val="1"/>
            <c:showSerName val="0"/>
            <c:showPercent val="1"/>
            <c:showBubbleSize val="0"/>
            <c:showLeaderLines val="1"/>
            <c:extLst>
              <c:ext xmlns:c15="http://schemas.microsoft.com/office/drawing/2012/chart" uri="{CE6537A1-D6FC-4f65-9D91-7224C49458BB}"/>
            </c:extLst>
          </c:dLbls>
          <c:cat>
            <c:strRef>
              <c:f>[1]RESUMEN!$B$4:$B$6</c:f>
              <c:strCache>
                <c:ptCount val="3"/>
                <c:pt idx="0">
                  <c:v>100 % DE CUMPLIMIENTO</c:v>
                </c:pt>
                <c:pt idx="1">
                  <c:v>CUMPLIMIENTO INTERMEDIO</c:v>
                </c:pt>
                <c:pt idx="2">
                  <c:v>NO CUMPLEN</c:v>
                </c:pt>
              </c:strCache>
            </c:strRef>
          </c:cat>
          <c:val>
            <c:numRef>
              <c:f>[1]RESUMEN!$C$4:$C$6</c:f>
              <c:numCache>
                <c:formatCode>General</c:formatCode>
                <c:ptCount val="3"/>
                <c:pt idx="0">
                  <c:v>107</c:v>
                </c:pt>
                <c:pt idx="1">
                  <c:v>327</c:v>
                </c:pt>
                <c:pt idx="2">
                  <c:v>10</c:v>
                </c:pt>
              </c:numCache>
            </c:numRef>
          </c:val>
          <c:extLst>
            <c:ext xmlns:c16="http://schemas.microsoft.com/office/drawing/2014/chart" uri="{C3380CC4-5D6E-409C-BE32-E72D297353CC}">
              <c16:uniqueId val="{00000006-EE98-4168-A8F0-17F79D0DDF61}"/>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RESUMEN </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PY"/>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21-444A-A5CD-429A4F5C7D17}"/>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21-444A-A5CD-429A4F5C7D17}"/>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121-444A-A5CD-429A4F5C7D1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PY"/>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'[INFORME DE GESTIÓN2023.xlsx]GESTIÓN 2023'!$G$58:$G$60</c:f>
              <c:strCache>
                <c:ptCount val="3"/>
                <c:pt idx="0">
                  <c:v>CAPACITACIÓN</c:v>
                </c:pt>
                <c:pt idx="1">
                  <c:v>FORMACIÓN</c:v>
                </c:pt>
                <c:pt idx="2">
                  <c:v>TOTAL</c:v>
                </c:pt>
              </c:strCache>
            </c:strRef>
          </c:cat>
          <c:val>
            <c:numRef>
              <c:f>'[INFORME DE GESTIÓN2023.xlsx]GESTIÓN 2023'!$H$58:$H$60</c:f>
              <c:numCache>
                <c:formatCode>General</c:formatCode>
                <c:ptCount val="3"/>
                <c:pt idx="0" formatCode="_(* #,##0_);_(* \(#,##0\);_(* &quot;-&quot;_);_(@_)">
                  <c:v>13170</c:v>
                </c:pt>
                <c:pt idx="1">
                  <c:v>1325</c:v>
                </c:pt>
                <c:pt idx="2" formatCode="_(* #,##0_);_(* \(#,##0\);_(* &quot;-&quot;_);_(@_)">
                  <c:v>14495</c:v>
                </c:pt>
              </c:numCache>
            </c:numRef>
          </c:val>
          <c:extLst>
            <c:ext xmlns:c16="http://schemas.microsoft.com/office/drawing/2014/chart" uri="{C3380CC4-5D6E-409C-BE32-E72D297353CC}">
              <c16:uniqueId val="{00000006-F121-444A-A5CD-429A4F5C7D1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PY"/>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PY"/>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TOTAL</a:t>
            </a:r>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s-PY"/>
        </a:p>
      </c:tx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E95-4C4D-AA25-C5FBC2405FD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E95-4C4D-AA25-C5FBC2405FD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E95-4C4D-AA25-C5FBC2405FD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E95-4C4D-AA25-C5FBC2405FD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AE95-4C4D-AA25-C5FBC2405FD4}"/>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AE95-4C4D-AA25-C5FBC2405FD4}"/>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AE95-4C4D-AA25-C5FBC2405FD4}"/>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AE95-4C4D-AA25-C5FBC2405FD4}"/>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AE95-4C4D-AA25-C5FBC2405FD4}"/>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AE95-4C4D-AA25-C5FBC2405F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PY"/>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Resumen!$C$8:$C$17</c:f>
              <c:strCache>
                <c:ptCount val="10"/>
                <c:pt idx="0">
                  <c:v>CONCURSO DE MERITOS</c:v>
                </c:pt>
                <c:pt idx="1">
                  <c:v>CONCURSO PUBLICO DE OPOSICION</c:v>
                </c:pt>
                <c:pt idx="2">
                  <c:v>CONCURSO PUBLICO DE OPOSICION- Comunidad Indigena </c:v>
                </c:pt>
                <c:pt idx="3">
                  <c:v>CONCURSO DE MERITOS SIMPLIFICADO</c:v>
                </c:pt>
                <c:pt idx="4">
                  <c:v>CONCURSO INTERNO DE OPOSICION INSTITUCIONAL</c:v>
                </c:pt>
                <c:pt idx="5">
                  <c:v>CONCURSO INTERNO INSTITUCIONAL PARA LA DESPRECARIZACION LABORAL</c:v>
                </c:pt>
                <c:pt idx="6">
                  <c:v>CONCURSO INTERNO INSTITUCIONAL DE EQUIPARACIÃ“N SALARIAL</c:v>
                </c:pt>
                <c:pt idx="7">
                  <c:v>SISTEMA ESCALAFONARIO PARA EL FUNCIONARIO ADMINISTRATIVO</c:v>
                </c:pt>
                <c:pt idx="8">
                  <c:v>FONDOS DE RECATEGORIZACIÃ“N SALARIAL-NIVELACIÃ“N SALARIAL(PISO)-CONTRATADOS</c:v>
                </c:pt>
                <c:pt idx="9">
                  <c:v>FONDOS DE RECATEGORIZACIÃ“N SALARIAL-NIVELACIÃ“N SALARIAL(PISO)-PERMANENTES</c:v>
                </c:pt>
              </c:strCache>
            </c:strRef>
          </c:cat>
          <c:val>
            <c:numRef>
              <c:f>Resumen!$D$8:$D$17</c:f>
              <c:numCache>
                <c:formatCode>General</c:formatCode>
                <c:ptCount val="10"/>
                <c:pt idx="0">
                  <c:v>8</c:v>
                </c:pt>
                <c:pt idx="1">
                  <c:v>22</c:v>
                </c:pt>
                <c:pt idx="2">
                  <c:v>17</c:v>
                </c:pt>
                <c:pt idx="3">
                  <c:v>14</c:v>
                </c:pt>
                <c:pt idx="4">
                  <c:v>53</c:v>
                </c:pt>
                <c:pt idx="5">
                  <c:v>5</c:v>
                </c:pt>
                <c:pt idx="6">
                  <c:v>3</c:v>
                </c:pt>
                <c:pt idx="7">
                  <c:v>6</c:v>
                </c:pt>
                <c:pt idx="8">
                  <c:v>13</c:v>
                </c:pt>
                <c:pt idx="9">
                  <c:v>9</c:v>
                </c:pt>
              </c:numCache>
            </c:numRef>
          </c:val>
          <c:extLst>
            <c:ext xmlns:c16="http://schemas.microsoft.com/office/drawing/2014/chart" uri="{C3380CC4-5D6E-409C-BE32-E72D297353CC}">
              <c16:uniqueId val="{00000014-AE95-4C4D-AA25-C5FBC2405FD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566071602160843"/>
          <c:y val="0.16232191906244275"/>
          <c:w val="0.36944166701384551"/>
          <c:h val="0.77520112311542455"/>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PY"/>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C9AC-EF67-4CDD-81A1-DCA5CE58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19</Pages>
  <Words>4365</Words>
  <Characters>24010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SENAC</dc:creator>
  <cp:lastModifiedBy>Vaneza Flores</cp:lastModifiedBy>
  <cp:revision>56</cp:revision>
  <cp:lastPrinted>2023-01-12T18:09:00Z</cp:lastPrinted>
  <dcterms:created xsi:type="dcterms:W3CDTF">2023-01-10T17:58:00Z</dcterms:created>
  <dcterms:modified xsi:type="dcterms:W3CDTF">2024-01-12T18:42:00Z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Excel® 2013</vt:lpwstr>
  </property>
  <property fmtid="{D5CDD505-2E9C-101B-9397-08002B2CF9AE}" pid="4" name="LastSaved">
    <vt:filetime>2021-07-14T00:00:00Z</vt:filetime>
  </property>
</Properties>
</file>