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58C" w:rsidRDefault="0075258C" w:rsidP="00C103FA">
      <w:pPr>
        <w:spacing w:before="41"/>
        <w:ind w:left="142"/>
        <w:jc w:val="center"/>
        <w:rPr>
          <w:rFonts w:ascii="Calibri" w:hAnsi="Calibri"/>
          <w:b/>
          <w:w w:val="105"/>
          <w:sz w:val="28"/>
          <w:szCs w:val="28"/>
        </w:rPr>
      </w:pPr>
      <w:r w:rsidRPr="00BF44E9">
        <w:rPr>
          <w:rFonts w:ascii="Calibri" w:hAnsi="Calibri"/>
          <w:b/>
          <w:w w:val="105"/>
          <w:sz w:val="28"/>
          <w:szCs w:val="28"/>
        </w:rPr>
        <w:t>INFORME</w:t>
      </w:r>
      <w:r w:rsidRPr="00BF44E9">
        <w:rPr>
          <w:rFonts w:ascii="Calibri" w:hAnsi="Calibri"/>
          <w:b/>
          <w:spacing w:val="-6"/>
          <w:w w:val="105"/>
          <w:sz w:val="28"/>
          <w:szCs w:val="28"/>
        </w:rPr>
        <w:t xml:space="preserve"> </w:t>
      </w:r>
      <w:r w:rsidRPr="00BF44E9">
        <w:rPr>
          <w:rFonts w:ascii="Calibri" w:hAnsi="Calibri"/>
          <w:b/>
          <w:w w:val="105"/>
          <w:sz w:val="28"/>
          <w:szCs w:val="28"/>
        </w:rPr>
        <w:t>PARCIAL</w:t>
      </w:r>
      <w:r w:rsidRPr="00BF44E9">
        <w:rPr>
          <w:rFonts w:ascii="Calibri" w:hAnsi="Calibri"/>
          <w:b/>
          <w:spacing w:val="-5"/>
          <w:w w:val="105"/>
          <w:sz w:val="28"/>
          <w:szCs w:val="28"/>
        </w:rPr>
        <w:t xml:space="preserve"> </w:t>
      </w:r>
      <w:r w:rsidRPr="00BF44E9">
        <w:rPr>
          <w:rFonts w:ascii="Calibri" w:hAnsi="Calibri"/>
          <w:b/>
          <w:w w:val="105"/>
          <w:sz w:val="28"/>
          <w:szCs w:val="28"/>
        </w:rPr>
        <w:t>DE</w:t>
      </w:r>
      <w:r w:rsidRPr="00BF44E9">
        <w:rPr>
          <w:rFonts w:ascii="Calibri" w:hAnsi="Calibri"/>
          <w:b/>
          <w:spacing w:val="-6"/>
          <w:w w:val="105"/>
          <w:sz w:val="28"/>
          <w:szCs w:val="28"/>
        </w:rPr>
        <w:t xml:space="preserve"> </w:t>
      </w:r>
      <w:r w:rsidRPr="00BF44E9">
        <w:rPr>
          <w:rFonts w:ascii="Calibri" w:hAnsi="Calibri"/>
          <w:b/>
          <w:w w:val="105"/>
          <w:sz w:val="28"/>
          <w:szCs w:val="28"/>
        </w:rPr>
        <w:t>RENDICIÓN</w:t>
      </w:r>
      <w:r w:rsidRPr="00BF44E9">
        <w:rPr>
          <w:rFonts w:ascii="Calibri" w:hAnsi="Calibri"/>
          <w:b/>
          <w:spacing w:val="-5"/>
          <w:w w:val="105"/>
          <w:sz w:val="28"/>
          <w:szCs w:val="28"/>
        </w:rPr>
        <w:t xml:space="preserve"> </w:t>
      </w:r>
      <w:r w:rsidRPr="00BF44E9">
        <w:rPr>
          <w:rFonts w:ascii="Calibri" w:hAnsi="Calibri"/>
          <w:b/>
          <w:w w:val="105"/>
          <w:sz w:val="28"/>
          <w:szCs w:val="28"/>
        </w:rPr>
        <w:t>DE</w:t>
      </w:r>
      <w:r w:rsidRPr="00BF44E9">
        <w:rPr>
          <w:rFonts w:ascii="Calibri" w:hAnsi="Calibri"/>
          <w:b/>
          <w:spacing w:val="-6"/>
          <w:w w:val="105"/>
          <w:sz w:val="28"/>
          <w:szCs w:val="28"/>
        </w:rPr>
        <w:t xml:space="preserve"> </w:t>
      </w:r>
      <w:r w:rsidRPr="00BF44E9">
        <w:rPr>
          <w:rFonts w:ascii="Calibri" w:hAnsi="Calibri"/>
          <w:b/>
          <w:w w:val="105"/>
          <w:sz w:val="28"/>
          <w:szCs w:val="28"/>
        </w:rPr>
        <w:t>CUENTAS</w:t>
      </w:r>
      <w:r w:rsidRPr="00BF44E9">
        <w:rPr>
          <w:rFonts w:ascii="Calibri" w:hAnsi="Calibri"/>
          <w:b/>
          <w:spacing w:val="-4"/>
          <w:w w:val="105"/>
          <w:sz w:val="28"/>
          <w:szCs w:val="28"/>
        </w:rPr>
        <w:t xml:space="preserve"> </w:t>
      </w:r>
      <w:r w:rsidRPr="00BF44E9">
        <w:rPr>
          <w:rFonts w:ascii="Calibri" w:hAnsi="Calibri"/>
          <w:b/>
          <w:w w:val="105"/>
          <w:sz w:val="28"/>
          <w:szCs w:val="28"/>
        </w:rPr>
        <w:t>AL</w:t>
      </w:r>
      <w:r w:rsidRPr="00BF44E9">
        <w:rPr>
          <w:rFonts w:ascii="Calibri" w:hAnsi="Calibri"/>
          <w:b/>
          <w:spacing w:val="-6"/>
          <w:w w:val="105"/>
          <w:sz w:val="28"/>
          <w:szCs w:val="28"/>
        </w:rPr>
        <w:t xml:space="preserve"> </w:t>
      </w:r>
      <w:r w:rsidRPr="00BF44E9">
        <w:rPr>
          <w:rFonts w:ascii="Calibri" w:hAnsi="Calibri"/>
          <w:b/>
          <w:w w:val="105"/>
          <w:sz w:val="28"/>
          <w:szCs w:val="28"/>
        </w:rPr>
        <w:t>CIUDADANO</w:t>
      </w:r>
    </w:p>
    <w:p w:rsidR="00535F23" w:rsidRPr="00816FCC" w:rsidRDefault="00BA40CB" w:rsidP="00535F23">
      <w:pPr>
        <w:pStyle w:val="Prrafodelista"/>
        <w:spacing w:before="1"/>
        <w:ind w:left="128"/>
        <w:jc w:val="center"/>
        <w:rPr>
          <w:b/>
          <w:sz w:val="24"/>
          <w:szCs w:val="24"/>
        </w:rPr>
      </w:pPr>
      <w:r w:rsidRPr="0090591C">
        <w:rPr>
          <w:b/>
          <w:sz w:val="24"/>
          <w:szCs w:val="24"/>
        </w:rPr>
        <w:t>Tercer</w:t>
      </w:r>
      <w:r w:rsidR="00535F23" w:rsidRPr="0090591C">
        <w:rPr>
          <w:b/>
          <w:sz w:val="24"/>
          <w:szCs w:val="24"/>
        </w:rPr>
        <w:t xml:space="preserve"> Trimestre de 2021 - </w:t>
      </w:r>
      <w:r w:rsidRPr="0090591C">
        <w:rPr>
          <w:b/>
          <w:sz w:val="24"/>
          <w:szCs w:val="24"/>
        </w:rPr>
        <w:t>Julio a Septiembre</w:t>
      </w:r>
    </w:p>
    <w:p w:rsidR="00535F23" w:rsidRPr="00BF44E9" w:rsidRDefault="00535F23" w:rsidP="00C103FA">
      <w:pPr>
        <w:spacing w:before="41"/>
        <w:ind w:left="142"/>
        <w:jc w:val="center"/>
        <w:rPr>
          <w:rFonts w:ascii="Calibri" w:hAnsi="Calibri"/>
          <w:b/>
          <w:sz w:val="28"/>
          <w:szCs w:val="28"/>
        </w:rPr>
      </w:pPr>
    </w:p>
    <w:p w:rsidR="007B585D" w:rsidRPr="00816FCC" w:rsidRDefault="007B585D">
      <w:pPr>
        <w:pStyle w:val="Textoindependiente"/>
        <w:spacing w:before="4"/>
        <w:rPr>
          <w:sz w:val="24"/>
          <w:szCs w:val="24"/>
        </w:rPr>
      </w:pPr>
    </w:p>
    <w:p w:rsidR="007B585D" w:rsidRDefault="00BF44E9" w:rsidP="0081484F">
      <w:pPr>
        <w:pStyle w:val="Prrafodelista"/>
        <w:numPr>
          <w:ilvl w:val="0"/>
          <w:numId w:val="10"/>
        </w:numPr>
        <w:spacing w:before="1"/>
        <w:rPr>
          <w:b/>
          <w:w w:val="105"/>
          <w:sz w:val="24"/>
          <w:szCs w:val="24"/>
        </w:rPr>
      </w:pPr>
      <w:r w:rsidRPr="00816FCC">
        <w:rPr>
          <w:b/>
          <w:w w:val="105"/>
          <w:sz w:val="24"/>
          <w:szCs w:val="24"/>
        </w:rPr>
        <w:t>PRESENTACIÓN</w:t>
      </w:r>
    </w:p>
    <w:p w:rsidR="007C3B63" w:rsidRPr="00816FCC" w:rsidRDefault="007C3B63" w:rsidP="007C3B63">
      <w:pPr>
        <w:pStyle w:val="Prrafodelista"/>
        <w:spacing w:before="1"/>
        <w:ind w:left="488"/>
        <w:rPr>
          <w:b/>
          <w:w w:val="105"/>
          <w:sz w:val="24"/>
          <w:szCs w:val="24"/>
        </w:rPr>
      </w:pPr>
    </w:p>
    <w:p w:rsidR="00733B27" w:rsidRPr="00733B27" w:rsidRDefault="00733B27" w:rsidP="00733B27">
      <w:pPr>
        <w:pStyle w:val="Textoindependiente"/>
        <w:spacing w:before="2"/>
        <w:jc w:val="both"/>
        <w:rPr>
          <w:sz w:val="24"/>
          <w:szCs w:val="24"/>
        </w:rPr>
      </w:pPr>
      <w:r w:rsidRPr="00733B27">
        <w:rPr>
          <w:sz w:val="24"/>
          <w:szCs w:val="24"/>
        </w:rPr>
        <w:t xml:space="preserve">La Secretaría de la Función Pública (SFP) fue creada por la Ley Nº  1626/2000 "De la Función Pública", con dependencia directa de la Presidencia de la República. Dicha ley define a la institución como el organismo central normativo para la función pública y el desarrollo institucional de las entidades estatales. </w:t>
      </w:r>
    </w:p>
    <w:p w:rsidR="00733B27" w:rsidRPr="00733B27" w:rsidRDefault="00733B27" w:rsidP="00733B27">
      <w:pPr>
        <w:pStyle w:val="Textoindependiente"/>
        <w:spacing w:before="2"/>
        <w:jc w:val="both"/>
        <w:rPr>
          <w:sz w:val="24"/>
          <w:szCs w:val="24"/>
        </w:rPr>
      </w:pPr>
    </w:p>
    <w:p w:rsidR="00733B27" w:rsidRPr="00733B27" w:rsidRDefault="00733B27" w:rsidP="00733B27">
      <w:pPr>
        <w:pStyle w:val="Textoindependiente"/>
        <w:spacing w:before="2"/>
        <w:jc w:val="both"/>
        <w:rPr>
          <w:sz w:val="24"/>
          <w:szCs w:val="24"/>
        </w:rPr>
      </w:pPr>
      <w:r w:rsidRPr="00733B27">
        <w:rPr>
          <w:sz w:val="24"/>
          <w:szCs w:val="24"/>
        </w:rPr>
        <w:t>Entre sus principales atribuciones está, formular la política de gestión y desarrollo de las personas que trabajan en el sector público. Para lograr sus objetivos la SFP trabaja con las áreas de Gestión y Desarrollo de las Personas (o Recursos Humanos) u otras equivalentes de los organismos y entidades del Estado.</w:t>
      </w:r>
    </w:p>
    <w:p w:rsidR="00733B27" w:rsidRPr="00733B27" w:rsidRDefault="00733B27" w:rsidP="00733B27">
      <w:pPr>
        <w:pStyle w:val="Textoindependiente"/>
        <w:spacing w:before="2"/>
        <w:jc w:val="both"/>
        <w:rPr>
          <w:sz w:val="24"/>
          <w:szCs w:val="24"/>
        </w:rPr>
      </w:pPr>
    </w:p>
    <w:p w:rsidR="00733B27" w:rsidRPr="00733B27" w:rsidRDefault="00235264" w:rsidP="00733B27">
      <w:pPr>
        <w:pStyle w:val="Textoindependiente"/>
        <w:spacing w:before="2"/>
        <w:jc w:val="both"/>
        <w:rPr>
          <w:sz w:val="24"/>
          <w:szCs w:val="24"/>
        </w:rPr>
      </w:pPr>
      <w:r>
        <w:rPr>
          <w:sz w:val="24"/>
          <w:szCs w:val="24"/>
        </w:rPr>
        <w:t>Esta ley otorga las siguientes a</w:t>
      </w:r>
      <w:r w:rsidR="00733B27" w:rsidRPr="00733B27">
        <w:rPr>
          <w:sz w:val="24"/>
          <w:szCs w:val="24"/>
        </w:rPr>
        <w:t xml:space="preserve">tribuciones </w:t>
      </w:r>
      <w:r>
        <w:rPr>
          <w:sz w:val="24"/>
          <w:szCs w:val="24"/>
        </w:rPr>
        <w:t>en el artículo 96º:</w:t>
      </w:r>
    </w:p>
    <w:p w:rsidR="00733B27" w:rsidRPr="00733B27" w:rsidRDefault="00733B27" w:rsidP="00733B27">
      <w:pPr>
        <w:pStyle w:val="Textoindependiente"/>
        <w:spacing w:before="2"/>
        <w:jc w:val="both"/>
        <w:rPr>
          <w:sz w:val="24"/>
          <w:szCs w:val="24"/>
        </w:rPr>
      </w:pP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formular la política de recursos humanos del sector público, tomando en consideración los requerimientos de un mejor servicio, así como de una gestión eficiente y transparente;</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organizar y mantener actualizado un registro sexado de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preparar el reglamento general de selección, admisión, calificación, evaluación y promoción del personal público, basado en un concurso público de oposición;</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participar en el estudio y análisis de las normas que regulan el sistema de jubilación y pensión a cargo del Estado;</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detectar las necesidades de capacitación del funcionario público y establecer los planes y programas necesarios para la misma;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asesorar a la Administración Central, entes descentralizados, gobiernos departamentales y municipales, acerca de la política sobre recursos humanos a ser implementada;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supervisar la organización y funcionamiento de los organismos o entidades del Estado, encargadas de los recursos humanos de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proponer el sistema de clasificación y descripción de funciones de los cargos de los organismos y entidades del Estado y mantenerlos actualizados, así como el escalafón para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asesorar a organismos y entidades del Estado para la racionalización en materia de escalafones y entidades y proponer criterios para la formulación de la política de remuneración a los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recabar los informes necesarios para el cumplimiento de sus fines, de todas las reparticiones públicas;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realizar estudios sobre materias de su competencia para la toma de decisiones que afecten a los funcionarios públicos;</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promover el acceso de la mujer a los cargos de decisión en la función pública;</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homologar y registrar los reglamentos internos y los contratos colectivos de condiciones de trabajo, dentro de los organismos y entidades del Estado cuando ellos reúnan los requisitos de fondo y de forma para su validez;</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aprobar los proyectos de reglamento de selección, admisión, calificación y promoción del personal público, presentados por las diversas reparticiones públicas; y,</w:t>
      </w:r>
    </w:p>
    <w:p w:rsidR="00733B27" w:rsidRPr="00733B27" w:rsidRDefault="00733B27" w:rsidP="00733B27">
      <w:pPr>
        <w:pStyle w:val="NormalWeb"/>
        <w:numPr>
          <w:ilvl w:val="0"/>
          <w:numId w:val="12"/>
        </w:numPr>
        <w:shd w:val="clear" w:color="auto" w:fill="FFFFFF"/>
        <w:spacing w:before="0" w:beforeAutospacing="0" w:after="150" w:afterAutospacing="0" w:line="300" w:lineRule="atLeast"/>
        <w:ind w:left="375"/>
        <w:jc w:val="both"/>
        <w:rPr>
          <w:lang w:val="es-ES" w:eastAsia="en-US"/>
        </w:rPr>
      </w:pPr>
      <w:r w:rsidRPr="00733B27">
        <w:rPr>
          <w:lang w:val="es-ES" w:eastAsia="en-US"/>
        </w:rPr>
        <w:t>designar los jueces de instrucción para los sumarios administrativos.</w:t>
      </w:r>
    </w:p>
    <w:p w:rsidR="00733B27" w:rsidRPr="00733B27" w:rsidRDefault="00733B27">
      <w:pPr>
        <w:pStyle w:val="Textoindependiente"/>
        <w:spacing w:before="2"/>
        <w:rPr>
          <w:sz w:val="24"/>
          <w:szCs w:val="24"/>
        </w:rPr>
      </w:pPr>
    </w:p>
    <w:p w:rsidR="00733B27" w:rsidRDefault="00733B27">
      <w:pPr>
        <w:pStyle w:val="Textoindependiente"/>
        <w:spacing w:before="2"/>
        <w:rPr>
          <w:b/>
          <w:sz w:val="24"/>
          <w:szCs w:val="24"/>
        </w:rPr>
      </w:pPr>
    </w:p>
    <w:p w:rsidR="00267C2D" w:rsidRDefault="00267C2D">
      <w:pPr>
        <w:pStyle w:val="Textoindependiente"/>
        <w:spacing w:before="2"/>
        <w:rPr>
          <w:b/>
          <w:sz w:val="24"/>
          <w:szCs w:val="24"/>
        </w:rPr>
      </w:pPr>
    </w:p>
    <w:p w:rsidR="006D462F" w:rsidRDefault="006D462F">
      <w:pPr>
        <w:pStyle w:val="Textoindependiente"/>
        <w:spacing w:before="2"/>
        <w:rPr>
          <w:b/>
          <w:sz w:val="24"/>
          <w:szCs w:val="24"/>
        </w:rPr>
      </w:pPr>
    </w:p>
    <w:p w:rsidR="006D462F" w:rsidRDefault="006D462F">
      <w:pPr>
        <w:pStyle w:val="Textoindependiente"/>
        <w:spacing w:before="2"/>
        <w:rPr>
          <w:b/>
          <w:sz w:val="24"/>
          <w:szCs w:val="24"/>
        </w:rPr>
      </w:pPr>
    </w:p>
    <w:p w:rsidR="006D462F" w:rsidRDefault="006D462F">
      <w:pPr>
        <w:pStyle w:val="Textoindependiente"/>
        <w:spacing w:before="2"/>
        <w:rPr>
          <w:b/>
          <w:sz w:val="24"/>
          <w:szCs w:val="24"/>
        </w:rPr>
      </w:pPr>
    </w:p>
    <w:p w:rsidR="00267C2D" w:rsidRDefault="00267C2D">
      <w:pPr>
        <w:pStyle w:val="Textoindependiente"/>
        <w:spacing w:before="2"/>
        <w:rPr>
          <w:b/>
          <w:sz w:val="24"/>
          <w:szCs w:val="24"/>
        </w:rPr>
      </w:pPr>
    </w:p>
    <w:p w:rsidR="00701B12" w:rsidRPr="00486FD3" w:rsidRDefault="00701B12" w:rsidP="004456EC">
      <w:pPr>
        <w:pStyle w:val="Prrafodelista"/>
        <w:widowControl/>
        <w:autoSpaceDE/>
        <w:autoSpaceDN/>
        <w:spacing w:after="200" w:line="276" w:lineRule="auto"/>
        <w:ind w:left="360"/>
        <w:rPr>
          <w:rFonts w:ascii="Calibri Light" w:hAnsi="Calibri Light" w:cs="Arial"/>
          <w:sz w:val="24"/>
          <w:szCs w:val="24"/>
          <w:lang w:val="es-PY"/>
        </w:rPr>
      </w:pPr>
      <w:r w:rsidRPr="00486FD3">
        <w:rPr>
          <w:rStyle w:val="Textoennegrita"/>
          <w:rFonts w:ascii="Calibri Light" w:hAnsi="Calibri Light"/>
          <w:sz w:val="24"/>
          <w:szCs w:val="24"/>
        </w:rPr>
        <w:lastRenderedPageBreak/>
        <w:t xml:space="preserve">Atribuciones otorgadas por otras normas legales </w:t>
      </w:r>
    </w:p>
    <w:p w:rsidR="00F73077" w:rsidRDefault="00701B12" w:rsidP="00426FB5">
      <w:pPr>
        <w:pStyle w:val="Prrafodelista"/>
        <w:widowControl/>
        <w:numPr>
          <w:ilvl w:val="0"/>
          <w:numId w:val="34"/>
        </w:numPr>
        <w:autoSpaceDE/>
        <w:autoSpaceDN/>
        <w:spacing w:before="240" w:after="240"/>
        <w:contextualSpacing/>
        <w:jc w:val="both"/>
        <w:rPr>
          <w:sz w:val="24"/>
          <w:szCs w:val="24"/>
        </w:rPr>
      </w:pPr>
      <w:r w:rsidRPr="00DE6EEC">
        <w:rPr>
          <w:sz w:val="24"/>
          <w:szCs w:val="24"/>
        </w:rPr>
        <w:t>Ley 5766/2016 “Que modifica los artículos 54 y 56 de la Ley Nº 1626/00 “De la Función Pública</w:t>
      </w:r>
      <w:r w:rsidR="00F73077" w:rsidRPr="00DE6EEC">
        <w:rPr>
          <w:sz w:val="24"/>
          <w:szCs w:val="24"/>
        </w:rPr>
        <w:t>”.</w:t>
      </w:r>
    </w:p>
    <w:p w:rsidR="00F76E50" w:rsidRPr="00DE6EEC" w:rsidRDefault="00F76E50" w:rsidP="00F76E50">
      <w:pPr>
        <w:pStyle w:val="Prrafodelista"/>
        <w:widowControl/>
        <w:autoSpaceDE/>
        <w:autoSpaceDN/>
        <w:spacing w:before="240" w:after="240"/>
        <w:ind w:left="720"/>
        <w:contextualSpacing/>
        <w:jc w:val="both"/>
        <w:rPr>
          <w:sz w:val="24"/>
          <w:szCs w:val="24"/>
        </w:rPr>
      </w:pPr>
    </w:p>
    <w:p w:rsidR="00A55A0C" w:rsidRDefault="00701B12" w:rsidP="00426FB5">
      <w:pPr>
        <w:pStyle w:val="Prrafodelista"/>
        <w:widowControl/>
        <w:numPr>
          <w:ilvl w:val="0"/>
          <w:numId w:val="34"/>
        </w:numPr>
        <w:autoSpaceDE/>
        <w:autoSpaceDN/>
        <w:spacing w:before="240" w:after="240"/>
        <w:contextualSpacing/>
        <w:jc w:val="both"/>
        <w:rPr>
          <w:sz w:val="24"/>
          <w:szCs w:val="24"/>
        </w:rPr>
      </w:pPr>
      <w:r w:rsidRPr="00DE6EEC">
        <w:rPr>
          <w:sz w:val="24"/>
          <w:szCs w:val="24"/>
        </w:rPr>
        <w:t>Ley Nº 700/1996 “Que Reglamenta el Artículo 105 de la Constitución Nacional, que dispone la prohibición de la doble remuneración”.</w:t>
      </w:r>
    </w:p>
    <w:p w:rsidR="00F76E50" w:rsidRPr="00DE6EEC" w:rsidRDefault="00F76E50" w:rsidP="00F76E50">
      <w:pPr>
        <w:pStyle w:val="Prrafodelista"/>
        <w:widowControl/>
        <w:autoSpaceDE/>
        <w:autoSpaceDN/>
        <w:spacing w:before="240" w:after="240"/>
        <w:ind w:left="720"/>
        <w:contextualSpacing/>
        <w:jc w:val="both"/>
        <w:rPr>
          <w:sz w:val="24"/>
          <w:szCs w:val="24"/>
        </w:rPr>
      </w:pPr>
    </w:p>
    <w:p w:rsidR="00F76E50" w:rsidRPr="00F76E50" w:rsidRDefault="00701B12" w:rsidP="00F76E50">
      <w:pPr>
        <w:pStyle w:val="Prrafodelista"/>
        <w:widowControl/>
        <w:numPr>
          <w:ilvl w:val="0"/>
          <w:numId w:val="34"/>
        </w:numPr>
        <w:autoSpaceDE/>
        <w:autoSpaceDN/>
        <w:spacing w:before="240" w:after="240"/>
        <w:contextualSpacing/>
        <w:jc w:val="both"/>
        <w:rPr>
          <w:sz w:val="24"/>
          <w:szCs w:val="24"/>
        </w:rPr>
      </w:pPr>
      <w:r w:rsidRPr="00DE6EEC">
        <w:rPr>
          <w:sz w:val="24"/>
          <w:szCs w:val="24"/>
        </w:rPr>
        <w:t>Decreto Nº 223/2008 “Por el cual se establece las condiciones, procedimientos y competencia para la excepción de la doble remuneración a los funcionarios y contratados del sector público”, que establece en su Artículo 2º: La Secretaría de la Función Pública será la encargada de adoptar las medidas jurídicas y administrativas en materia de control del pago de la Doble Remuneración en el sector público, conjuntamente con la Dirección general de Informática y Comunicaciones dependiente de la Subsecretaría de Estado de Administración Financiera del Ministerio de Hacienda…”</w:t>
      </w:r>
    </w:p>
    <w:p w:rsidR="00F76E50" w:rsidRP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3585/2008 que modifica los artículos 1º, 4º y 6º de la Ley Nº 2479/04 “Que establece la obligatoriedad de la incorporación de personas con discapacidad en las instituciones públicas. </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Decreto Nº 6369/2011 “Por la cual se reglamenta la Ley Nº 2479/04 que establece la obligatoriedad de la incorporación de Personas con Discapacidad en las instituciones públicas y la Ley Nº 3585/08 “Que modifica los Artículos 1º, 4º y 6º de la Ley Nº 2479/04”, y por el cual se determinan los procedimientos y mecanismos para el ejercicio de las funciones y atribuciones de la Secretaria de la Función Pública relativas al cumplimiento de dichas leyes.</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5189/2014 "Que establece la obligatoriedad de la provisión de información en el uso de los recursos públicos sobre remuneraciones y otras retribuciones asignadas al servidor público de la República del Paraguay", en su artículo 9º establece “La Secretaría de la Función Pública será la responsable del control permanente del cumplimiento de la presente disposición legal”. </w:t>
      </w:r>
    </w:p>
    <w:p w:rsidR="00F76E50" w:rsidRDefault="00F76E50" w:rsidP="00F76E50">
      <w:pPr>
        <w:pStyle w:val="Prrafodelista"/>
        <w:widowControl/>
        <w:autoSpaceDE/>
        <w:autoSpaceDN/>
        <w:spacing w:before="240" w:after="240"/>
        <w:ind w:left="720"/>
        <w:contextualSpacing/>
        <w:jc w:val="both"/>
        <w:rPr>
          <w:sz w:val="24"/>
          <w:szCs w:val="24"/>
        </w:rPr>
      </w:pPr>
    </w:p>
    <w:p w:rsidR="00FE254A"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Ley Nº 5747 “Que modifica el Artículo 8º de la Ley Nº 5189/2014 “Que establece la obligatoriedad de la provisión de información en el uso de los recursos públicos sobre remuneraciones y otras retribuciones asignadas al servidor público de la República del Paraguay".</w:t>
      </w:r>
    </w:p>
    <w:p w:rsidR="00FE254A" w:rsidRDefault="00FE254A" w:rsidP="00FE254A">
      <w:pPr>
        <w:pStyle w:val="Prrafodelista"/>
        <w:widowControl/>
        <w:autoSpaceDE/>
        <w:autoSpaceDN/>
        <w:ind w:left="720"/>
        <w:contextualSpacing/>
        <w:jc w:val="both"/>
        <w:rPr>
          <w:sz w:val="24"/>
          <w:szCs w:val="24"/>
        </w:rPr>
      </w:pPr>
    </w:p>
    <w:p w:rsidR="00FE254A" w:rsidRPr="00FE254A" w:rsidRDefault="00701B12" w:rsidP="00FE254A">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 xml:space="preserve">Sistema de gestión y desarrollo de las personas  </w:t>
      </w:r>
    </w:p>
    <w:p w:rsidR="00FE254A" w:rsidRPr="00FE254A" w:rsidRDefault="00701B12" w:rsidP="00FE254A">
      <w:pPr>
        <w:pStyle w:val="Prrafodelista"/>
        <w:widowControl/>
        <w:autoSpaceDE/>
        <w:autoSpaceDN/>
        <w:ind w:left="720"/>
        <w:contextualSpacing/>
        <w:jc w:val="both"/>
        <w:rPr>
          <w:sz w:val="24"/>
          <w:szCs w:val="24"/>
          <w:shd w:val="clear" w:color="auto" w:fill="FFFFFF"/>
        </w:rPr>
      </w:pPr>
      <w:r w:rsidRPr="00FE254A">
        <w:rPr>
          <w:sz w:val="24"/>
          <w:szCs w:val="24"/>
          <w:shd w:val="clear" w:color="auto" w:fill="FFFFFF"/>
        </w:rPr>
        <w:t>Decreto Nº 1212/2014 "Que Aprueba la Implementación del Portal Único del Empleo Público “Paraguay Concursa” y la Puesta en Funcionamiento del Sistema Integrado Centralizado de la Carrera Administrativa - SICCA."</w:t>
      </w:r>
    </w:p>
    <w:p w:rsidR="00FE254A" w:rsidRPr="00FE254A" w:rsidRDefault="00FE254A" w:rsidP="00FE254A">
      <w:pPr>
        <w:pStyle w:val="Prrafodelista"/>
        <w:widowControl/>
        <w:autoSpaceDE/>
        <w:autoSpaceDN/>
        <w:ind w:left="720"/>
        <w:contextualSpacing/>
        <w:jc w:val="both"/>
        <w:rPr>
          <w:sz w:val="24"/>
          <w:szCs w:val="24"/>
          <w:shd w:val="clear" w:color="auto" w:fill="FFFFFF"/>
        </w:rPr>
      </w:pPr>
    </w:p>
    <w:p w:rsidR="00FE254A" w:rsidRPr="00FE254A" w:rsidRDefault="00701B12" w:rsidP="00701B12">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Procedimiento para la selección y promoción</w:t>
      </w:r>
    </w:p>
    <w:p w:rsidR="00701B12" w:rsidRPr="00FE254A" w:rsidRDefault="00701B12" w:rsidP="00FE254A">
      <w:pPr>
        <w:pStyle w:val="Prrafodelista"/>
        <w:widowControl/>
        <w:autoSpaceDE/>
        <w:autoSpaceDN/>
        <w:ind w:left="720"/>
        <w:contextualSpacing/>
        <w:jc w:val="both"/>
        <w:rPr>
          <w:sz w:val="24"/>
          <w:szCs w:val="24"/>
        </w:rPr>
      </w:pPr>
      <w:r w:rsidRPr="00FE254A">
        <w:rPr>
          <w:sz w:val="24"/>
          <w:szCs w:val="24"/>
          <w:shd w:val="clear" w:color="auto" w:fill="FFFFFF"/>
        </w:rPr>
        <w:t xml:space="preserve">Decreto Nº 3857/2015 “Por el cual se aprueba el Reglamento General de Selección para el Ingreso y Promoción en la Función Pública, en cargos permanentes y temporales, mediante la realización de concursos públicos de oposición, concursos de oposición y concursos de méritos, de acuerdo a los artículos 15, 25, 27 y 35 de la Ley N° 1626/2000, De la Función Pública”. </w:t>
      </w:r>
    </w:p>
    <w:p w:rsidR="00701B12" w:rsidRPr="0077043F" w:rsidRDefault="00701B12" w:rsidP="00701B12">
      <w:pPr>
        <w:pStyle w:val="Prrafodelista"/>
        <w:contextualSpacing/>
        <w:rPr>
          <w:rFonts w:ascii="Calibri Light" w:hAnsi="Calibri Light" w:cs="Arial"/>
          <w:b/>
          <w:sz w:val="24"/>
          <w:szCs w:val="24"/>
          <w:lang w:val="es-PY"/>
        </w:rPr>
      </w:pPr>
    </w:p>
    <w:p w:rsidR="00F01F4F" w:rsidRDefault="00F01F4F">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6D462F" w:rsidRDefault="006D462F">
      <w:pPr>
        <w:pStyle w:val="Textoindependiente"/>
        <w:spacing w:before="2"/>
        <w:rPr>
          <w:b/>
          <w:sz w:val="24"/>
          <w:szCs w:val="24"/>
          <w:lang w:val="es-PY"/>
        </w:rPr>
      </w:pPr>
    </w:p>
    <w:p w:rsidR="006D462F" w:rsidRDefault="006D462F">
      <w:pPr>
        <w:pStyle w:val="Textoindependiente"/>
        <w:spacing w:before="2"/>
        <w:rPr>
          <w:b/>
          <w:sz w:val="24"/>
          <w:szCs w:val="24"/>
          <w:lang w:val="es-PY"/>
        </w:rPr>
      </w:pPr>
      <w:bookmarkStart w:id="0" w:name="_GoBack"/>
      <w:bookmarkEnd w:id="0"/>
    </w:p>
    <w:p w:rsidR="00FE254A" w:rsidRDefault="00FE254A">
      <w:pPr>
        <w:pStyle w:val="Textoindependiente"/>
        <w:spacing w:before="2"/>
        <w:rPr>
          <w:b/>
          <w:sz w:val="24"/>
          <w:szCs w:val="24"/>
          <w:lang w:val="es-PY"/>
        </w:rPr>
      </w:pPr>
    </w:p>
    <w:p w:rsidR="00FE254A" w:rsidRDefault="00FE254A">
      <w:pPr>
        <w:pStyle w:val="Textoindependiente"/>
        <w:spacing w:before="2"/>
        <w:rPr>
          <w:b/>
          <w:sz w:val="24"/>
          <w:szCs w:val="24"/>
          <w:lang w:val="es-PY"/>
        </w:rPr>
      </w:pPr>
    </w:p>
    <w:p w:rsidR="00FE254A" w:rsidRDefault="00142F29" w:rsidP="00142F29">
      <w:pPr>
        <w:pStyle w:val="Textoindependiente"/>
        <w:numPr>
          <w:ilvl w:val="0"/>
          <w:numId w:val="10"/>
        </w:numPr>
        <w:spacing w:before="2"/>
        <w:rPr>
          <w:b/>
          <w:sz w:val="24"/>
          <w:szCs w:val="24"/>
          <w:lang w:val="es-PY"/>
        </w:rPr>
      </w:pPr>
      <w:r>
        <w:rPr>
          <w:b/>
          <w:sz w:val="24"/>
          <w:szCs w:val="24"/>
        </w:rPr>
        <w:t>COMITÉ DE RENDICIÓN DE CUENTAS AL CIUDADANO</w:t>
      </w:r>
    </w:p>
    <w:p w:rsidR="00F01F4F" w:rsidRDefault="00F01F4F">
      <w:pPr>
        <w:pStyle w:val="Textoindependiente"/>
        <w:spacing w:before="2"/>
        <w:rPr>
          <w:b/>
          <w:sz w:val="24"/>
          <w:szCs w:val="24"/>
          <w:lang w:val="es-PY"/>
        </w:rPr>
      </w:pPr>
    </w:p>
    <w:p w:rsidR="002533C3" w:rsidRDefault="00B94A41" w:rsidP="002533C3">
      <w:pPr>
        <w:pStyle w:val="Textoindependiente"/>
        <w:spacing w:before="2"/>
        <w:jc w:val="both"/>
        <w:rPr>
          <w:sz w:val="24"/>
          <w:szCs w:val="24"/>
        </w:rPr>
      </w:pPr>
      <w:r>
        <w:rPr>
          <w:sz w:val="24"/>
          <w:szCs w:val="24"/>
          <w:lang w:val="es-PY"/>
        </w:rPr>
        <w:t xml:space="preserve">La Secretaría de la Función Pública, </w:t>
      </w:r>
      <w:r w:rsidR="00A06CB2">
        <w:rPr>
          <w:sz w:val="24"/>
          <w:szCs w:val="24"/>
          <w:lang w:val="es-PY"/>
        </w:rPr>
        <w:t xml:space="preserve">conforma su Comité </w:t>
      </w:r>
      <w:r w:rsidR="00A06CB2" w:rsidRPr="00A06CB2">
        <w:rPr>
          <w:sz w:val="24"/>
          <w:szCs w:val="24"/>
          <w:lang w:val="es-PY"/>
        </w:rPr>
        <w:t>de Rendición de Cuentas al Ciudadano</w:t>
      </w:r>
      <w:r w:rsidR="00A06CB2">
        <w:rPr>
          <w:sz w:val="24"/>
          <w:szCs w:val="24"/>
          <w:lang w:val="es-PY"/>
        </w:rPr>
        <w:t xml:space="preserve"> (CRCC) por Resolución N° 47/2020 y adopta el Manual de Rendición de </w:t>
      </w:r>
      <w:r w:rsidR="00A06CB2" w:rsidRPr="00A06CB2">
        <w:rPr>
          <w:sz w:val="24"/>
          <w:szCs w:val="24"/>
          <w:lang w:val="es-PY"/>
        </w:rPr>
        <w:t>Cuentas al Ciudadano</w:t>
      </w:r>
      <w:r w:rsidR="002533C3">
        <w:rPr>
          <w:sz w:val="24"/>
          <w:szCs w:val="24"/>
          <w:lang w:val="es-PY"/>
        </w:rPr>
        <w:t xml:space="preserve"> aprobado por </w:t>
      </w:r>
      <w:r w:rsidR="002A6289" w:rsidRPr="002A6289">
        <w:rPr>
          <w:sz w:val="24"/>
          <w:szCs w:val="24"/>
        </w:rPr>
        <w:t>Decreto Nº 2991/19</w:t>
      </w:r>
      <w:r w:rsidR="002533C3">
        <w:rPr>
          <w:sz w:val="24"/>
          <w:szCs w:val="24"/>
        </w:rPr>
        <w:t>.</w:t>
      </w:r>
    </w:p>
    <w:p w:rsidR="00827220" w:rsidRDefault="002A6289" w:rsidP="002533C3">
      <w:pPr>
        <w:pStyle w:val="Textoindependiente"/>
        <w:spacing w:before="2"/>
        <w:jc w:val="both"/>
        <w:rPr>
          <w:sz w:val="24"/>
          <w:szCs w:val="24"/>
        </w:rPr>
      </w:pPr>
      <w:r w:rsidRPr="002A6289">
        <w:rPr>
          <w:sz w:val="24"/>
          <w:szCs w:val="24"/>
        </w:rPr>
        <w:br/>
      </w:r>
      <w:r w:rsidR="00F816F9">
        <w:rPr>
          <w:sz w:val="24"/>
          <w:szCs w:val="24"/>
        </w:rPr>
        <w:t xml:space="preserve">Este comité tiene a su cargo </w:t>
      </w:r>
      <w:r w:rsidRPr="002A6289">
        <w:rPr>
          <w:sz w:val="24"/>
          <w:szCs w:val="24"/>
        </w:rPr>
        <w:t xml:space="preserve">elaborar </w:t>
      </w:r>
      <w:r w:rsidR="00F816F9">
        <w:rPr>
          <w:sz w:val="24"/>
          <w:szCs w:val="24"/>
        </w:rPr>
        <w:t xml:space="preserve">los </w:t>
      </w:r>
      <w:r w:rsidRPr="002A6289">
        <w:rPr>
          <w:sz w:val="24"/>
          <w:szCs w:val="24"/>
        </w:rPr>
        <w:t xml:space="preserve">informes parciales periódicos y </w:t>
      </w:r>
      <w:r w:rsidR="00827220">
        <w:rPr>
          <w:sz w:val="24"/>
          <w:szCs w:val="24"/>
        </w:rPr>
        <w:t>el</w:t>
      </w:r>
      <w:r w:rsidRPr="002A6289">
        <w:rPr>
          <w:sz w:val="24"/>
          <w:szCs w:val="24"/>
        </w:rPr>
        <w:t xml:space="preserve"> informe </w:t>
      </w:r>
      <w:r w:rsidR="00827220">
        <w:rPr>
          <w:sz w:val="24"/>
          <w:szCs w:val="24"/>
        </w:rPr>
        <w:t xml:space="preserve">anual, las cuales deben estar </w:t>
      </w:r>
      <w:r w:rsidRPr="002A6289">
        <w:rPr>
          <w:sz w:val="24"/>
          <w:szCs w:val="24"/>
        </w:rPr>
        <w:t>a disposición de la ciudadanía para el libre acceso y control. </w:t>
      </w:r>
    </w:p>
    <w:p w:rsidR="00733B27" w:rsidRDefault="00733B27">
      <w:pPr>
        <w:pStyle w:val="Textoindependiente"/>
        <w:spacing w:before="2"/>
        <w:rPr>
          <w:b/>
          <w:sz w:val="24"/>
          <w:szCs w:val="24"/>
        </w:rPr>
      </w:pPr>
    </w:p>
    <w:p w:rsidR="007A7FF4" w:rsidRDefault="00B94A41" w:rsidP="00B94A41">
      <w:pPr>
        <w:pStyle w:val="Textoindependiente"/>
        <w:spacing w:before="2"/>
        <w:ind w:left="488"/>
        <w:rPr>
          <w:b/>
          <w:sz w:val="24"/>
          <w:szCs w:val="24"/>
        </w:rPr>
      </w:pPr>
      <w:r>
        <w:rPr>
          <w:b/>
          <w:sz w:val="24"/>
          <w:szCs w:val="24"/>
        </w:rPr>
        <w:t xml:space="preserve">Integrantes: </w:t>
      </w:r>
    </w:p>
    <w:p w:rsidR="00B94A41" w:rsidRPr="00B94A41" w:rsidRDefault="00B94A41" w:rsidP="00B94A41">
      <w:pPr>
        <w:pStyle w:val="Textoindependiente"/>
        <w:spacing w:before="2"/>
        <w:ind w:left="488"/>
        <w:rPr>
          <w:b/>
          <w:sz w:val="24"/>
          <w:szCs w:val="24"/>
        </w:rPr>
      </w:pP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Cesar Eduardo Alarcón Pintos</w:t>
      </w:r>
      <w:r w:rsidRPr="006C7B01">
        <w:rPr>
          <w:sz w:val="24"/>
          <w:szCs w:val="24"/>
        </w:rPr>
        <w:t xml:space="preserve">, </w:t>
      </w:r>
      <w:r>
        <w:rPr>
          <w:sz w:val="24"/>
          <w:szCs w:val="24"/>
        </w:rPr>
        <w:t xml:space="preserve">Director de Transparencia y Anticorrupción y </w:t>
      </w:r>
      <w:r w:rsidRPr="006C7B01">
        <w:rPr>
          <w:sz w:val="24"/>
          <w:szCs w:val="24"/>
        </w:rPr>
        <w:t>Coordinador CRCC</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Carmen Quiñonez de Rivarola</w:t>
      </w:r>
      <w:r>
        <w:rPr>
          <w:sz w:val="24"/>
          <w:szCs w:val="24"/>
        </w:rPr>
        <w:t xml:space="preserve">, </w:t>
      </w:r>
      <w:r w:rsidRPr="006C7B01">
        <w:rPr>
          <w:sz w:val="24"/>
          <w:szCs w:val="24"/>
        </w:rPr>
        <w:t>Directora General</w:t>
      </w:r>
      <w:r>
        <w:rPr>
          <w:sz w:val="24"/>
          <w:szCs w:val="24"/>
        </w:rPr>
        <w:t xml:space="preserve"> </w:t>
      </w:r>
      <w:r w:rsidRPr="006C7B01">
        <w:rPr>
          <w:sz w:val="24"/>
          <w:szCs w:val="24"/>
        </w:rPr>
        <w:t>de Gabinete</w:t>
      </w:r>
      <w:r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Gloria Beatriz Benítez Jara</w:t>
      </w:r>
      <w:r w:rsidR="00456622">
        <w:rPr>
          <w:sz w:val="24"/>
          <w:szCs w:val="24"/>
        </w:rPr>
        <w:t xml:space="preserve">, </w:t>
      </w:r>
      <w:r w:rsidRPr="006C7B01">
        <w:rPr>
          <w:sz w:val="24"/>
          <w:szCs w:val="24"/>
        </w:rPr>
        <w:t xml:space="preserve">Directora </w:t>
      </w:r>
      <w:r w:rsidR="00456622" w:rsidRPr="006C7B01">
        <w:rPr>
          <w:sz w:val="24"/>
          <w:szCs w:val="24"/>
        </w:rPr>
        <w:t>de Planificación y Monitoreo</w:t>
      </w:r>
      <w:r w:rsidR="00456622" w:rsidRPr="006C7B01">
        <w:rPr>
          <w:sz w:val="24"/>
          <w:szCs w:val="24"/>
        </w:rPr>
        <w:tab/>
      </w:r>
    </w:p>
    <w:p w:rsidR="006C7B01" w:rsidRPr="006C7B01" w:rsidRDefault="00456622" w:rsidP="009A1F90">
      <w:pPr>
        <w:pStyle w:val="Textoindependiente"/>
        <w:numPr>
          <w:ilvl w:val="0"/>
          <w:numId w:val="13"/>
        </w:numPr>
        <w:spacing w:before="7" w:after="1" w:line="276" w:lineRule="auto"/>
        <w:rPr>
          <w:sz w:val="24"/>
          <w:szCs w:val="24"/>
        </w:rPr>
      </w:pPr>
      <w:r w:rsidRPr="009A1F90">
        <w:rPr>
          <w:b/>
          <w:sz w:val="24"/>
          <w:szCs w:val="24"/>
        </w:rPr>
        <w:t>Silvia Catherine Nuñez Nuñez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Administración y Finanzas</w:t>
      </w:r>
      <w:r w:rsidRPr="006C7B01">
        <w:rPr>
          <w:sz w:val="24"/>
          <w:szCs w:val="24"/>
        </w:rPr>
        <w:tab/>
      </w:r>
    </w:p>
    <w:p w:rsidR="00552193" w:rsidRDefault="006C7B01" w:rsidP="009A1F90">
      <w:pPr>
        <w:pStyle w:val="Textoindependiente"/>
        <w:numPr>
          <w:ilvl w:val="0"/>
          <w:numId w:val="13"/>
        </w:numPr>
        <w:spacing w:before="7" w:after="1" w:line="276" w:lineRule="auto"/>
        <w:rPr>
          <w:sz w:val="24"/>
          <w:szCs w:val="24"/>
        </w:rPr>
      </w:pPr>
      <w:r w:rsidRPr="009A1F90">
        <w:rPr>
          <w:b/>
          <w:sz w:val="24"/>
          <w:szCs w:val="24"/>
        </w:rPr>
        <w:t>Juan</w:t>
      </w:r>
      <w:r w:rsidR="00456622" w:rsidRPr="009A1F90">
        <w:rPr>
          <w:b/>
          <w:sz w:val="24"/>
          <w:szCs w:val="24"/>
        </w:rPr>
        <w:t xml:space="preserve"> Adelfi Aguilera Mancuello</w:t>
      </w:r>
      <w:r w:rsidR="00456622">
        <w:rPr>
          <w:sz w:val="24"/>
          <w:szCs w:val="24"/>
        </w:rPr>
        <w:t xml:space="preserve">, </w:t>
      </w:r>
      <w:r w:rsidRPr="006C7B01">
        <w:rPr>
          <w:sz w:val="24"/>
          <w:szCs w:val="24"/>
        </w:rPr>
        <w:t>Director General</w:t>
      </w:r>
      <w:r w:rsidR="00456622">
        <w:rPr>
          <w:sz w:val="24"/>
          <w:szCs w:val="24"/>
        </w:rPr>
        <w:t xml:space="preserve"> </w:t>
      </w:r>
      <w:r w:rsidR="00456622" w:rsidRPr="006C7B01">
        <w:rPr>
          <w:sz w:val="24"/>
          <w:szCs w:val="24"/>
        </w:rPr>
        <w:t>de Tecnología d</w:t>
      </w:r>
      <w:r w:rsidR="00552193">
        <w:rPr>
          <w:sz w:val="24"/>
          <w:szCs w:val="24"/>
        </w:rPr>
        <w:t>e la Información y Comunicación</w:t>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Andrea Chamorro Orrego</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Comunicación Estratégica</w:t>
      </w:r>
      <w:r w:rsidRPr="006C7B01">
        <w:rPr>
          <w:sz w:val="24"/>
          <w:szCs w:val="24"/>
        </w:rPr>
        <w:tab/>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Rosa María Cáceres Casco</w:t>
      </w:r>
      <w:r>
        <w:rPr>
          <w:sz w:val="24"/>
          <w:szCs w:val="24"/>
        </w:rPr>
        <w:t xml:space="preserve">, </w:t>
      </w:r>
      <w:r w:rsidR="006C7B01" w:rsidRPr="006C7B01">
        <w:rPr>
          <w:sz w:val="24"/>
          <w:szCs w:val="24"/>
        </w:rPr>
        <w:t>Directora</w:t>
      </w:r>
      <w:r>
        <w:rPr>
          <w:sz w:val="24"/>
          <w:szCs w:val="24"/>
        </w:rPr>
        <w:t xml:space="preserve"> </w:t>
      </w:r>
      <w:r w:rsidRPr="006C7B01">
        <w:rPr>
          <w:sz w:val="24"/>
          <w:szCs w:val="24"/>
        </w:rPr>
        <w:t>de Auditoría Interna Institucional</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Julio Blanco</w:t>
      </w:r>
      <w:r w:rsidR="00552193">
        <w:rPr>
          <w:sz w:val="24"/>
          <w:szCs w:val="24"/>
        </w:rPr>
        <w:t xml:space="preserve">, </w:t>
      </w:r>
      <w:r w:rsidRPr="006C7B01">
        <w:rPr>
          <w:sz w:val="24"/>
          <w:szCs w:val="24"/>
        </w:rPr>
        <w:t>Director</w:t>
      </w:r>
      <w:r w:rsidR="00552193">
        <w:rPr>
          <w:sz w:val="24"/>
          <w:szCs w:val="24"/>
        </w:rPr>
        <w:t xml:space="preserve"> </w:t>
      </w:r>
      <w:r w:rsidR="00552193" w:rsidRPr="006C7B01">
        <w:rPr>
          <w:sz w:val="24"/>
          <w:szCs w:val="24"/>
        </w:rPr>
        <w:t>de Gestión y Desarrollo de las Personas</w:t>
      </w:r>
      <w:r w:rsidR="00552193"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Máximo Gabriel Medina Coronel</w:t>
      </w:r>
      <w:r w:rsidR="000B73AF">
        <w:rPr>
          <w:sz w:val="24"/>
          <w:szCs w:val="24"/>
        </w:rPr>
        <w:t xml:space="preserve">, </w:t>
      </w:r>
      <w:r w:rsidRPr="006C7B01">
        <w:rPr>
          <w:sz w:val="24"/>
          <w:szCs w:val="24"/>
        </w:rPr>
        <w:t>Director General</w:t>
      </w:r>
      <w:r w:rsidR="000B73AF">
        <w:rPr>
          <w:sz w:val="24"/>
          <w:szCs w:val="24"/>
        </w:rPr>
        <w:t xml:space="preserve"> </w:t>
      </w:r>
      <w:r w:rsidR="000B73AF" w:rsidRPr="006C7B01">
        <w:rPr>
          <w:sz w:val="24"/>
          <w:szCs w:val="24"/>
        </w:rPr>
        <w:t>de Asuntos Jurídico</w:t>
      </w:r>
      <w:r w:rsidR="000B73AF"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r w:rsidRPr="009A1F90">
        <w:rPr>
          <w:b/>
          <w:sz w:val="24"/>
          <w:szCs w:val="24"/>
        </w:rPr>
        <w:t>Tania María Almada de Santacruz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Concursos</w:t>
      </w:r>
      <w:r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r w:rsidRPr="009A1F90">
        <w:rPr>
          <w:b/>
          <w:sz w:val="24"/>
          <w:szCs w:val="24"/>
        </w:rPr>
        <w:t>Edid Noelia González Bareiro</w:t>
      </w:r>
      <w:r>
        <w:rPr>
          <w:sz w:val="24"/>
          <w:szCs w:val="24"/>
        </w:rPr>
        <w:t xml:space="preserve">, </w:t>
      </w:r>
      <w:r w:rsidR="006C7B01" w:rsidRPr="006C7B01">
        <w:rPr>
          <w:sz w:val="24"/>
          <w:szCs w:val="24"/>
        </w:rPr>
        <w:t>Directora General</w:t>
      </w:r>
      <w:r>
        <w:rPr>
          <w:sz w:val="24"/>
          <w:szCs w:val="24"/>
        </w:rPr>
        <w:t xml:space="preserve"> del </w:t>
      </w:r>
      <w:r w:rsidRPr="006C7B01">
        <w:rPr>
          <w:sz w:val="24"/>
          <w:szCs w:val="24"/>
        </w:rPr>
        <w:t>Instituto Nacional de la Administración Pública del Paraguay</w:t>
      </w:r>
      <w:r w:rsidRPr="006C7B01">
        <w:rPr>
          <w:sz w:val="24"/>
          <w:szCs w:val="24"/>
        </w:rPr>
        <w:tab/>
      </w:r>
    </w:p>
    <w:p w:rsidR="006C7B01" w:rsidRPr="006C7B01" w:rsidRDefault="009A1F90" w:rsidP="009A1F90">
      <w:pPr>
        <w:pStyle w:val="Textoindependiente"/>
        <w:numPr>
          <w:ilvl w:val="0"/>
          <w:numId w:val="13"/>
        </w:numPr>
        <w:spacing w:before="7" w:after="1" w:line="276" w:lineRule="auto"/>
        <w:rPr>
          <w:sz w:val="24"/>
          <w:szCs w:val="24"/>
        </w:rPr>
      </w:pPr>
      <w:r w:rsidRPr="009A1F90">
        <w:rPr>
          <w:b/>
          <w:sz w:val="24"/>
          <w:szCs w:val="24"/>
        </w:rPr>
        <w:t>Nathalie Leticia Delorme Delm</w:t>
      </w:r>
      <w:r w:rsidR="00031F08">
        <w:rPr>
          <w:b/>
          <w:sz w:val="24"/>
          <w:szCs w:val="24"/>
        </w:rPr>
        <w:t>á</w:t>
      </w:r>
      <w:r w:rsidRPr="009A1F90">
        <w:rPr>
          <w:b/>
          <w:sz w:val="24"/>
          <w:szCs w:val="24"/>
        </w:rPr>
        <w:t>s</w:t>
      </w:r>
      <w:r>
        <w:rPr>
          <w:sz w:val="24"/>
          <w:szCs w:val="24"/>
        </w:rPr>
        <w:t xml:space="preserve">, </w:t>
      </w:r>
      <w:r w:rsidR="006C7B01" w:rsidRPr="006C7B01">
        <w:rPr>
          <w:sz w:val="24"/>
          <w:szCs w:val="24"/>
        </w:rPr>
        <w:t>Directora General</w:t>
      </w:r>
      <w:r w:rsidRPr="006C7B01">
        <w:rPr>
          <w:sz w:val="24"/>
          <w:szCs w:val="24"/>
        </w:rPr>
        <w:t xml:space="preserve"> de Asesoramiento Técnico a los OEE</w:t>
      </w:r>
      <w:r w:rsidRPr="006C7B01">
        <w:rPr>
          <w:sz w:val="24"/>
          <w:szCs w:val="24"/>
        </w:rPr>
        <w:tab/>
      </w:r>
    </w:p>
    <w:p w:rsidR="006C7B01" w:rsidRDefault="006C7B01" w:rsidP="006C7B01">
      <w:pPr>
        <w:pStyle w:val="Textoindependiente"/>
        <w:spacing w:before="7" w:after="1"/>
        <w:rPr>
          <w:sz w:val="24"/>
          <w:szCs w:val="24"/>
        </w:rPr>
      </w:pPr>
    </w:p>
    <w:p w:rsidR="00FE368C" w:rsidRDefault="00FE368C" w:rsidP="006C7B01">
      <w:pPr>
        <w:pStyle w:val="Textoindependiente"/>
        <w:spacing w:before="7" w:after="1"/>
        <w:rPr>
          <w:sz w:val="24"/>
          <w:szCs w:val="24"/>
        </w:rPr>
      </w:pPr>
    </w:p>
    <w:p w:rsidR="00FE368C" w:rsidRPr="006C7B01" w:rsidRDefault="00FE368C" w:rsidP="006C7B01">
      <w:pPr>
        <w:pStyle w:val="Textoindependiente"/>
        <w:spacing w:before="7" w:after="1"/>
        <w:rPr>
          <w:sz w:val="24"/>
          <w:szCs w:val="24"/>
        </w:rPr>
      </w:pPr>
    </w:p>
    <w:p w:rsidR="00827220" w:rsidRDefault="00142F29" w:rsidP="00142F29">
      <w:pPr>
        <w:pStyle w:val="Textoindependiente"/>
        <w:numPr>
          <w:ilvl w:val="0"/>
          <w:numId w:val="10"/>
        </w:numPr>
        <w:spacing w:before="7" w:after="1"/>
        <w:jc w:val="both"/>
        <w:rPr>
          <w:b/>
          <w:sz w:val="24"/>
          <w:szCs w:val="24"/>
        </w:rPr>
      </w:pPr>
      <w:r w:rsidRPr="00827220">
        <w:rPr>
          <w:b/>
          <w:sz w:val="24"/>
          <w:szCs w:val="24"/>
        </w:rPr>
        <w:t xml:space="preserve">PLAN DE RENDICIÓN DE CUENTAS AL CIUDADANO </w:t>
      </w:r>
    </w:p>
    <w:p w:rsidR="008802E8" w:rsidRPr="00827220" w:rsidRDefault="008802E8" w:rsidP="00827220">
      <w:pPr>
        <w:pStyle w:val="Textoindependiente"/>
        <w:spacing w:before="7" w:after="1"/>
        <w:jc w:val="both"/>
        <w:rPr>
          <w:b/>
          <w:sz w:val="24"/>
          <w:szCs w:val="24"/>
        </w:rPr>
      </w:pPr>
    </w:p>
    <w:p w:rsidR="002533C3" w:rsidRDefault="008802E8" w:rsidP="00827220">
      <w:pPr>
        <w:pStyle w:val="Textoindependiente"/>
        <w:spacing w:before="7" w:after="1"/>
        <w:jc w:val="both"/>
        <w:rPr>
          <w:sz w:val="24"/>
          <w:szCs w:val="24"/>
        </w:rPr>
      </w:pPr>
      <w:r>
        <w:rPr>
          <w:sz w:val="24"/>
          <w:szCs w:val="24"/>
        </w:rPr>
        <w:t xml:space="preserve">La </w:t>
      </w:r>
      <w:r w:rsidR="002533C3" w:rsidRPr="002A6289">
        <w:rPr>
          <w:sz w:val="24"/>
          <w:szCs w:val="24"/>
        </w:rPr>
        <w:t>coordinación de las acciones recae sobre el Comité de Rendición d</w:t>
      </w:r>
      <w:r>
        <w:rPr>
          <w:sz w:val="24"/>
          <w:szCs w:val="24"/>
        </w:rPr>
        <w:t>e Cuentas al Ciudadano, con la misión de elaborar el Plan de Rendición de C</w:t>
      </w:r>
      <w:r w:rsidR="002533C3" w:rsidRPr="002A6289">
        <w:rPr>
          <w:sz w:val="24"/>
          <w:szCs w:val="24"/>
        </w:rPr>
        <w:t>uentas institucional y gestionar los mecanismos necesarios para dar avances al mismo, con la colaboración activa y coordinada de todos sus miembros.</w:t>
      </w:r>
    </w:p>
    <w:p w:rsidR="000F452D" w:rsidRDefault="000F452D" w:rsidP="00827220">
      <w:pPr>
        <w:pStyle w:val="Textoindependiente"/>
        <w:spacing w:before="7" w:after="1"/>
        <w:jc w:val="both"/>
        <w:rPr>
          <w:sz w:val="24"/>
          <w:szCs w:val="24"/>
        </w:rPr>
      </w:pP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Conformación del CRCC</w:t>
      </w:r>
      <w:r>
        <w:rPr>
          <w:sz w:val="24"/>
          <w:szCs w:val="24"/>
        </w:rPr>
        <w:t xml:space="preserve"> por </w:t>
      </w:r>
      <w:r w:rsidRPr="00292808">
        <w:rPr>
          <w:sz w:val="24"/>
          <w:szCs w:val="24"/>
        </w:rPr>
        <w:tab/>
        <w:t>Resolución N° 47/20</w:t>
      </w:r>
      <w:r w:rsidRPr="00292808">
        <w:rPr>
          <w:sz w:val="24"/>
          <w:szCs w:val="24"/>
        </w:rPr>
        <w:cr/>
      </w:r>
      <w:r w:rsidRPr="00292808">
        <w:t xml:space="preserve"> </w:t>
      </w:r>
      <w:hyperlink r:id="rId8" w:history="1">
        <w:r w:rsidRPr="009A6CCF">
          <w:rPr>
            <w:rStyle w:val="Hipervnculo"/>
            <w:sz w:val="24"/>
            <w:szCs w:val="24"/>
          </w:rPr>
          <w:t>https://www.sfp.gov.py/sfp/archivos/documentos/Res.%20CRCC%2047.20_zrlpb7ev.pdf</w:t>
        </w:r>
      </w:hyperlink>
      <w:r>
        <w:rPr>
          <w:sz w:val="24"/>
          <w:szCs w:val="24"/>
        </w:rPr>
        <w:t xml:space="preserve"> </w:t>
      </w:r>
    </w:p>
    <w:p w:rsidR="00292808" w:rsidRP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 Ciudadano</w:t>
      </w:r>
      <w:r w:rsidRPr="00292808">
        <w:rPr>
          <w:sz w:val="24"/>
          <w:szCs w:val="24"/>
        </w:rPr>
        <w:tab/>
        <w:t>Resolución N° 196/20</w:t>
      </w:r>
      <w:r w:rsidRPr="00292808">
        <w:rPr>
          <w:sz w:val="24"/>
          <w:szCs w:val="24"/>
        </w:rPr>
        <w:cr/>
      </w:r>
      <w:r w:rsidRPr="00292808">
        <w:t xml:space="preserve"> </w:t>
      </w:r>
      <w:hyperlink r:id="rId9" w:history="1">
        <w:r w:rsidRPr="009A6CCF">
          <w:rPr>
            <w:rStyle w:val="Hipervnculo"/>
            <w:sz w:val="24"/>
            <w:szCs w:val="24"/>
          </w:rPr>
          <w:t>https://www.sfp.gov.py/sfp/archivos/documentos/196.20_ye25er5a.pdf</w:t>
        </w:r>
      </w:hyperlink>
      <w:r>
        <w:rPr>
          <w:sz w:val="24"/>
          <w:szCs w:val="24"/>
        </w:rPr>
        <w:t xml:space="preserve"> </w:t>
      </w: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w:t>
      </w:r>
      <w:r w:rsidR="00FE368C">
        <w:rPr>
          <w:sz w:val="24"/>
          <w:szCs w:val="24"/>
        </w:rPr>
        <w:t xml:space="preserve"> Ciudadano</w:t>
      </w:r>
      <w:r w:rsidR="00FE368C">
        <w:rPr>
          <w:sz w:val="24"/>
          <w:szCs w:val="24"/>
        </w:rPr>
        <w:tab/>
        <w:t xml:space="preserve">Resolución N° 87 – Ejercicio 2021 </w:t>
      </w:r>
    </w:p>
    <w:p w:rsidR="00FE368C" w:rsidRDefault="001E0ECA" w:rsidP="00FE368C">
      <w:pPr>
        <w:pStyle w:val="Textoindependiente"/>
        <w:spacing w:before="7" w:after="1"/>
        <w:ind w:firstLine="720"/>
        <w:jc w:val="both"/>
        <w:rPr>
          <w:sz w:val="24"/>
          <w:szCs w:val="24"/>
        </w:rPr>
      </w:pPr>
      <w:hyperlink r:id="rId10" w:history="1">
        <w:r w:rsidR="00FE368C" w:rsidRPr="009A6CCF">
          <w:rPr>
            <w:rStyle w:val="Hipervnculo"/>
            <w:sz w:val="24"/>
            <w:szCs w:val="24"/>
          </w:rPr>
          <w:t>https://www.sfp.gov.py/sfp/archivos/documentos/PLAN%20RCC%202021_kgt924oj.pdf</w:t>
        </w:r>
      </w:hyperlink>
      <w:r w:rsidR="00FE368C">
        <w:rPr>
          <w:sz w:val="24"/>
          <w:szCs w:val="24"/>
        </w:rPr>
        <w:t xml:space="preserve"> </w:t>
      </w:r>
    </w:p>
    <w:p w:rsidR="000F452D" w:rsidRDefault="000F452D" w:rsidP="00827220">
      <w:pPr>
        <w:pStyle w:val="Textoindependiente"/>
        <w:spacing w:before="7" w:after="1"/>
        <w:jc w:val="both"/>
        <w:rPr>
          <w:b/>
          <w:sz w:val="24"/>
          <w:szCs w:val="24"/>
        </w:rPr>
      </w:pPr>
    </w:p>
    <w:p w:rsidR="007B585D" w:rsidRPr="00816FCC" w:rsidRDefault="007B585D">
      <w:pPr>
        <w:rPr>
          <w:sz w:val="24"/>
          <w:szCs w:val="24"/>
        </w:rPr>
        <w:sectPr w:rsidR="007B585D" w:rsidRPr="00816FCC" w:rsidSect="0073211C">
          <w:headerReference w:type="default" r:id="rId11"/>
          <w:footerReference w:type="default" r:id="rId12"/>
          <w:type w:val="continuous"/>
          <w:pgSz w:w="12240" w:h="20160" w:code="5"/>
          <w:pgMar w:top="720" w:right="1183" w:bottom="720" w:left="993" w:header="284" w:footer="720" w:gutter="0"/>
          <w:cols w:space="720"/>
          <w:docGrid w:linePitch="299"/>
        </w:sectPr>
      </w:pPr>
    </w:p>
    <w:tbl>
      <w:tblPr>
        <w:tblStyle w:val="TableNormal"/>
        <w:tblW w:w="1559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19"/>
        <w:gridCol w:w="1842"/>
        <w:gridCol w:w="6521"/>
        <w:gridCol w:w="3260"/>
      </w:tblGrid>
      <w:tr w:rsidR="00E52734" w:rsidRPr="004274BF" w:rsidTr="00E52734">
        <w:trPr>
          <w:trHeight w:val="266"/>
        </w:trPr>
        <w:tc>
          <w:tcPr>
            <w:tcW w:w="15593" w:type="dxa"/>
            <w:gridSpan w:val="5"/>
            <w:shd w:val="clear" w:color="auto" w:fill="D9D9D9"/>
          </w:tcPr>
          <w:p w:rsidR="00E52734" w:rsidRPr="00E52734" w:rsidRDefault="00E52734" w:rsidP="000D2FFB">
            <w:pPr>
              <w:pStyle w:val="TableParagraph"/>
              <w:rPr>
                <w:sz w:val="24"/>
                <w:szCs w:val="24"/>
              </w:rPr>
            </w:pPr>
            <w:r w:rsidRPr="00E52734">
              <w:rPr>
                <w:b/>
                <w:w w:val="105"/>
                <w:sz w:val="24"/>
                <w:szCs w:val="24"/>
              </w:rPr>
              <w:t>3.1. MATRIZ DEL</w:t>
            </w:r>
            <w:r w:rsidRPr="00E52734">
              <w:rPr>
                <w:b/>
                <w:spacing w:val="-5"/>
                <w:w w:val="105"/>
                <w:sz w:val="24"/>
                <w:szCs w:val="24"/>
              </w:rPr>
              <w:t xml:space="preserve"> </w:t>
            </w:r>
            <w:r w:rsidRPr="00E52734">
              <w:rPr>
                <w:b/>
                <w:w w:val="105"/>
                <w:sz w:val="24"/>
                <w:szCs w:val="24"/>
              </w:rPr>
              <w:t>PLAN</w:t>
            </w:r>
            <w:r w:rsidRPr="00E52734">
              <w:rPr>
                <w:b/>
                <w:spacing w:val="-3"/>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RENDICIÓN</w:t>
            </w:r>
            <w:r w:rsidRPr="00E52734">
              <w:rPr>
                <w:b/>
                <w:spacing w:val="-4"/>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CUENTAS</w:t>
            </w:r>
          </w:p>
        </w:tc>
      </w:tr>
      <w:tr w:rsidR="007B585D" w:rsidRPr="004274BF" w:rsidTr="00E52734">
        <w:trPr>
          <w:trHeight w:val="311"/>
        </w:trPr>
        <w:tc>
          <w:tcPr>
            <w:tcW w:w="851" w:type="dxa"/>
            <w:shd w:val="clear" w:color="auto" w:fill="D9D9D9"/>
          </w:tcPr>
          <w:p w:rsidR="007B585D" w:rsidRPr="00932396" w:rsidRDefault="00BF44E9" w:rsidP="000D2FFB">
            <w:pPr>
              <w:pStyle w:val="TableParagraph"/>
              <w:ind w:right="108"/>
              <w:rPr>
                <w:b/>
                <w:sz w:val="20"/>
                <w:szCs w:val="20"/>
              </w:rPr>
            </w:pPr>
            <w:r w:rsidRPr="00932396">
              <w:rPr>
                <w:b/>
                <w:w w:val="110"/>
                <w:sz w:val="20"/>
                <w:szCs w:val="20"/>
              </w:rPr>
              <w:t>Priorización</w:t>
            </w:r>
          </w:p>
        </w:tc>
        <w:tc>
          <w:tcPr>
            <w:tcW w:w="3119" w:type="dxa"/>
            <w:shd w:val="clear" w:color="auto" w:fill="D9D9D9"/>
          </w:tcPr>
          <w:p w:rsidR="007B585D" w:rsidRPr="00932396" w:rsidRDefault="00BF44E9" w:rsidP="000D2FFB">
            <w:pPr>
              <w:pStyle w:val="TableParagraph"/>
              <w:ind w:right="1161"/>
              <w:jc w:val="center"/>
              <w:rPr>
                <w:b/>
                <w:sz w:val="20"/>
                <w:szCs w:val="20"/>
              </w:rPr>
            </w:pPr>
            <w:r w:rsidRPr="00932396">
              <w:rPr>
                <w:b/>
                <w:spacing w:val="-1"/>
                <w:w w:val="110"/>
                <w:sz w:val="20"/>
                <w:szCs w:val="20"/>
              </w:rPr>
              <w:t>Tema</w:t>
            </w:r>
            <w:r w:rsidRPr="00932396">
              <w:rPr>
                <w:b/>
                <w:spacing w:val="-3"/>
                <w:w w:val="110"/>
                <w:sz w:val="20"/>
                <w:szCs w:val="20"/>
              </w:rPr>
              <w:t xml:space="preserve"> </w:t>
            </w:r>
            <w:r w:rsidRPr="00932396">
              <w:rPr>
                <w:b/>
                <w:spacing w:val="-1"/>
                <w:w w:val="110"/>
                <w:sz w:val="20"/>
                <w:szCs w:val="20"/>
              </w:rPr>
              <w:t>/</w:t>
            </w:r>
            <w:r w:rsidRPr="00932396">
              <w:rPr>
                <w:b/>
                <w:spacing w:val="-3"/>
                <w:w w:val="110"/>
                <w:sz w:val="20"/>
                <w:szCs w:val="20"/>
              </w:rPr>
              <w:t xml:space="preserve"> </w:t>
            </w:r>
            <w:r w:rsidRPr="00932396">
              <w:rPr>
                <w:b/>
                <w:spacing w:val="-1"/>
                <w:w w:val="110"/>
                <w:sz w:val="20"/>
                <w:szCs w:val="20"/>
              </w:rPr>
              <w:t>Descripción</w:t>
            </w:r>
          </w:p>
        </w:tc>
        <w:tc>
          <w:tcPr>
            <w:tcW w:w="1842" w:type="dxa"/>
            <w:shd w:val="clear" w:color="auto" w:fill="D9D9D9"/>
          </w:tcPr>
          <w:p w:rsidR="007B585D" w:rsidRPr="00932396" w:rsidRDefault="00BF44E9" w:rsidP="000D2FFB">
            <w:pPr>
              <w:pStyle w:val="TableParagraph"/>
              <w:ind w:left="393"/>
              <w:jc w:val="center"/>
              <w:rPr>
                <w:b/>
                <w:sz w:val="20"/>
                <w:szCs w:val="20"/>
              </w:rPr>
            </w:pPr>
            <w:r w:rsidRPr="00932396">
              <w:rPr>
                <w:b/>
                <w:spacing w:val="-1"/>
                <w:w w:val="110"/>
                <w:sz w:val="20"/>
                <w:szCs w:val="20"/>
              </w:rPr>
              <w:t>Vinculación</w:t>
            </w:r>
            <w:r w:rsidRPr="00932396">
              <w:rPr>
                <w:b/>
                <w:spacing w:val="-4"/>
                <w:w w:val="110"/>
                <w:sz w:val="20"/>
                <w:szCs w:val="20"/>
              </w:rPr>
              <w:t xml:space="preserve"> </w:t>
            </w:r>
            <w:r w:rsidRPr="00932396">
              <w:rPr>
                <w:b/>
                <w:spacing w:val="-1"/>
                <w:w w:val="110"/>
                <w:sz w:val="20"/>
                <w:szCs w:val="20"/>
              </w:rPr>
              <w:t>POI,</w:t>
            </w:r>
            <w:r w:rsidRPr="00932396">
              <w:rPr>
                <w:b/>
                <w:spacing w:val="-3"/>
                <w:w w:val="110"/>
                <w:sz w:val="20"/>
                <w:szCs w:val="20"/>
              </w:rPr>
              <w:t xml:space="preserve"> </w:t>
            </w:r>
            <w:r w:rsidRPr="00932396">
              <w:rPr>
                <w:b/>
                <w:spacing w:val="-1"/>
                <w:w w:val="110"/>
                <w:sz w:val="20"/>
                <w:szCs w:val="20"/>
              </w:rPr>
              <w:t>PEI,</w:t>
            </w:r>
            <w:r w:rsidRPr="00932396">
              <w:rPr>
                <w:b/>
                <w:spacing w:val="-4"/>
                <w:w w:val="110"/>
                <w:sz w:val="20"/>
                <w:szCs w:val="20"/>
              </w:rPr>
              <w:t xml:space="preserve"> </w:t>
            </w:r>
            <w:r w:rsidRPr="00932396">
              <w:rPr>
                <w:b/>
                <w:spacing w:val="-1"/>
                <w:w w:val="110"/>
                <w:sz w:val="20"/>
                <w:szCs w:val="20"/>
              </w:rPr>
              <w:t>PND,</w:t>
            </w:r>
            <w:r w:rsidRPr="00932396">
              <w:rPr>
                <w:b/>
                <w:spacing w:val="-3"/>
                <w:w w:val="110"/>
                <w:sz w:val="20"/>
                <w:szCs w:val="20"/>
              </w:rPr>
              <w:t xml:space="preserve"> </w:t>
            </w:r>
            <w:r w:rsidRPr="00932396">
              <w:rPr>
                <w:b/>
                <w:w w:val="110"/>
                <w:sz w:val="20"/>
                <w:szCs w:val="20"/>
              </w:rPr>
              <w:t>ODS.</w:t>
            </w:r>
          </w:p>
        </w:tc>
        <w:tc>
          <w:tcPr>
            <w:tcW w:w="6521"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404" w:right="393"/>
              <w:jc w:val="center"/>
              <w:rPr>
                <w:b/>
                <w:sz w:val="20"/>
                <w:szCs w:val="20"/>
              </w:rPr>
            </w:pPr>
            <w:r w:rsidRPr="00932396">
              <w:rPr>
                <w:b/>
                <w:w w:val="110"/>
                <w:sz w:val="20"/>
                <w:szCs w:val="20"/>
              </w:rPr>
              <w:t>Justificaciones</w:t>
            </w:r>
          </w:p>
        </w:tc>
        <w:tc>
          <w:tcPr>
            <w:tcW w:w="3260"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20"/>
              <w:jc w:val="center"/>
              <w:rPr>
                <w:b/>
                <w:sz w:val="20"/>
                <w:szCs w:val="20"/>
              </w:rPr>
            </w:pPr>
            <w:r w:rsidRPr="00932396">
              <w:rPr>
                <w:b/>
                <w:w w:val="110"/>
                <w:sz w:val="20"/>
                <w:szCs w:val="20"/>
              </w:rPr>
              <w:t>Evidencia</w:t>
            </w:r>
          </w:p>
        </w:tc>
      </w:tr>
      <w:tr w:rsidR="007B585D" w:rsidRPr="004274BF" w:rsidTr="00BA40CB">
        <w:trPr>
          <w:trHeight w:val="1190"/>
        </w:trPr>
        <w:tc>
          <w:tcPr>
            <w:tcW w:w="851"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1°</w:t>
            </w:r>
          </w:p>
        </w:tc>
        <w:tc>
          <w:tcPr>
            <w:tcW w:w="3119" w:type="dxa"/>
            <w:shd w:val="clear" w:color="auto" w:fill="E1EEDA"/>
            <w:vAlign w:val="center"/>
          </w:tcPr>
          <w:p w:rsidR="007B585D" w:rsidRPr="004274BF" w:rsidRDefault="00BF44E9" w:rsidP="00BA40CB">
            <w:pPr>
              <w:pStyle w:val="TableParagraph"/>
              <w:ind w:left="19" w:right="36"/>
              <w:jc w:val="both"/>
            </w:pPr>
            <w:r w:rsidRPr="004274BF">
              <w:rPr>
                <w:spacing w:val="-1"/>
                <w:w w:val="110"/>
              </w:rPr>
              <w:t>Mejorar</w:t>
            </w:r>
            <w:r w:rsidRPr="004274BF">
              <w:rPr>
                <w:spacing w:val="-2"/>
                <w:w w:val="110"/>
              </w:rPr>
              <w:t xml:space="preserve"> </w:t>
            </w:r>
            <w:r w:rsidRPr="004274BF">
              <w:rPr>
                <w:spacing w:val="-1"/>
                <w:w w:val="110"/>
              </w:rPr>
              <w:t>la</w:t>
            </w:r>
            <w:r w:rsidRPr="004274BF">
              <w:rPr>
                <w:spacing w:val="-4"/>
                <w:w w:val="110"/>
              </w:rPr>
              <w:t xml:space="preserve"> </w:t>
            </w:r>
            <w:r w:rsidRPr="004274BF">
              <w:rPr>
                <w:spacing w:val="-1"/>
                <w:w w:val="110"/>
              </w:rPr>
              <w:t>Gestión</w:t>
            </w:r>
            <w:r w:rsidRPr="004274BF">
              <w:rPr>
                <w:spacing w:val="-3"/>
                <w:w w:val="110"/>
              </w:rPr>
              <w:t xml:space="preserve"> </w:t>
            </w:r>
            <w:r w:rsidRPr="004274BF">
              <w:rPr>
                <w:spacing w:val="-1"/>
                <w:w w:val="110"/>
              </w:rPr>
              <w:t>del</w:t>
            </w:r>
            <w:r w:rsidRPr="004274BF">
              <w:rPr>
                <w:spacing w:val="-4"/>
                <w:w w:val="110"/>
              </w:rPr>
              <w:t xml:space="preserve"> </w:t>
            </w:r>
            <w:r w:rsidRPr="004274BF">
              <w:rPr>
                <w:spacing w:val="-1"/>
                <w:w w:val="110"/>
              </w:rPr>
              <w:t>talento</w:t>
            </w:r>
            <w:r w:rsidRPr="004274BF">
              <w:rPr>
                <w:spacing w:val="-2"/>
                <w:w w:val="110"/>
              </w:rPr>
              <w:t xml:space="preserve"> </w:t>
            </w:r>
            <w:r w:rsidRPr="004274BF">
              <w:rPr>
                <w:spacing w:val="-1"/>
                <w:w w:val="110"/>
              </w:rPr>
              <w:t>humano</w:t>
            </w:r>
            <w:r w:rsidRPr="004274BF">
              <w:rPr>
                <w:spacing w:val="-3"/>
                <w:w w:val="110"/>
              </w:rPr>
              <w:t xml:space="preserve"> </w:t>
            </w:r>
            <w:r w:rsidRPr="004274BF">
              <w:rPr>
                <w:spacing w:val="-1"/>
                <w:w w:val="110"/>
              </w:rPr>
              <w:t>al</w:t>
            </w:r>
            <w:r w:rsidRPr="004274BF">
              <w:rPr>
                <w:spacing w:val="-4"/>
                <w:w w:val="110"/>
              </w:rPr>
              <w:t xml:space="preserve"> </w:t>
            </w:r>
            <w:r w:rsidRPr="004274BF">
              <w:rPr>
                <w:spacing w:val="-1"/>
                <w:w w:val="110"/>
              </w:rPr>
              <w:t>interior</w:t>
            </w:r>
            <w:r w:rsidRPr="004274BF">
              <w:rPr>
                <w:spacing w:val="-2"/>
                <w:w w:val="110"/>
              </w:rPr>
              <w:t xml:space="preserve"> </w:t>
            </w:r>
            <w:r w:rsidRPr="004274BF">
              <w:rPr>
                <w:w w:val="110"/>
              </w:rPr>
              <w:t>de</w:t>
            </w:r>
            <w:r w:rsidRPr="004274BF">
              <w:rPr>
                <w:spacing w:val="-3"/>
                <w:w w:val="110"/>
              </w:rPr>
              <w:t xml:space="preserve"> </w:t>
            </w:r>
            <w:r w:rsidRPr="004274BF">
              <w:rPr>
                <w:w w:val="110"/>
              </w:rPr>
              <w:t>la</w:t>
            </w:r>
            <w:r w:rsidRPr="004274BF">
              <w:rPr>
                <w:spacing w:val="-3"/>
                <w:w w:val="110"/>
              </w:rPr>
              <w:t xml:space="preserve"> </w:t>
            </w:r>
            <w:r w:rsidRPr="004274BF">
              <w:rPr>
                <w:w w:val="110"/>
              </w:rPr>
              <w:t>Secretaría</w:t>
            </w:r>
            <w:r w:rsidRPr="004274BF">
              <w:rPr>
                <w:spacing w:val="-4"/>
                <w:w w:val="110"/>
              </w:rPr>
              <w:t xml:space="preserve"> </w:t>
            </w:r>
            <w:r w:rsidRPr="004274BF">
              <w:rPr>
                <w:w w:val="110"/>
              </w:rPr>
              <w:t>y</w:t>
            </w:r>
            <w:r w:rsidRPr="004274BF">
              <w:rPr>
                <w:spacing w:val="-4"/>
                <w:w w:val="110"/>
              </w:rPr>
              <w:t xml:space="preserve"> </w:t>
            </w:r>
            <w:r w:rsidRPr="004274BF">
              <w:rPr>
                <w:w w:val="110"/>
              </w:rPr>
              <w:t>proyectar</w:t>
            </w:r>
            <w:r w:rsidRPr="004274BF">
              <w:rPr>
                <w:spacing w:val="-2"/>
                <w:w w:val="110"/>
              </w:rPr>
              <w:t xml:space="preserve"> </w:t>
            </w:r>
            <w:r w:rsidRPr="004274BF">
              <w:rPr>
                <w:w w:val="110"/>
              </w:rPr>
              <w:t>a</w:t>
            </w:r>
            <w:r w:rsidRPr="004274BF">
              <w:rPr>
                <w:spacing w:val="-3"/>
                <w:w w:val="110"/>
              </w:rPr>
              <w:t xml:space="preserve"> </w:t>
            </w:r>
            <w:r w:rsidRPr="004274BF">
              <w:rPr>
                <w:w w:val="110"/>
              </w:rPr>
              <w:t>todo</w:t>
            </w:r>
            <w:r w:rsidRPr="004274BF">
              <w:rPr>
                <w:spacing w:val="1"/>
                <w:w w:val="110"/>
              </w:rPr>
              <w:t xml:space="preserve"> </w:t>
            </w:r>
            <w:r w:rsidRPr="004274BF">
              <w:rPr>
                <w:w w:val="110"/>
              </w:rPr>
              <w:t>el</w:t>
            </w:r>
            <w:r w:rsidRPr="004274BF">
              <w:rPr>
                <w:spacing w:val="-2"/>
                <w:w w:val="110"/>
              </w:rPr>
              <w:t xml:space="preserve"> </w:t>
            </w:r>
            <w:r w:rsidRPr="004274BF">
              <w:rPr>
                <w:w w:val="110"/>
              </w:rPr>
              <w:t>Sector</w:t>
            </w:r>
            <w:r w:rsidRPr="004274BF">
              <w:rPr>
                <w:spacing w:val="-1"/>
                <w:w w:val="110"/>
              </w:rPr>
              <w:t xml:space="preserve"> </w:t>
            </w:r>
            <w:r w:rsidRPr="004274BF">
              <w:rPr>
                <w:w w:val="110"/>
              </w:rPr>
              <w:t>Público.</w:t>
            </w:r>
          </w:p>
        </w:tc>
        <w:tc>
          <w:tcPr>
            <w:tcW w:w="1842" w:type="dxa"/>
            <w:shd w:val="clear" w:color="auto" w:fill="E1EEDA"/>
            <w:vAlign w:val="center"/>
          </w:tcPr>
          <w:p w:rsidR="007B585D" w:rsidRPr="004274BF" w:rsidRDefault="00BF44E9" w:rsidP="00BA40C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shd w:val="clear" w:color="auto" w:fill="E1EEDA"/>
          </w:tcPr>
          <w:p w:rsidR="004274BF" w:rsidRDefault="004274BF" w:rsidP="00BA40CB">
            <w:pPr>
              <w:pStyle w:val="TableParagraph"/>
              <w:numPr>
                <w:ilvl w:val="0"/>
                <w:numId w:val="14"/>
              </w:numPr>
              <w:tabs>
                <w:tab w:val="left" w:pos="284"/>
              </w:tabs>
              <w:ind w:left="284" w:hanging="142"/>
            </w:pPr>
            <w:r>
              <w:t>Programa de desarrollo de la Carrera del Servicio Civil - SICCA</w:t>
            </w:r>
          </w:p>
          <w:p w:rsidR="004274BF" w:rsidRDefault="004274BF" w:rsidP="00BA40CB">
            <w:pPr>
              <w:pStyle w:val="TableParagraph"/>
              <w:numPr>
                <w:ilvl w:val="0"/>
                <w:numId w:val="14"/>
              </w:numPr>
              <w:tabs>
                <w:tab w:val="left" w:pos="284"/>
              </w:tabs>
              <w:ind w:left="284" w:hanging="142"/>
            </w:pPr>
            <w:r>
              <w:t>Reglamentaciones que Centralizan los llamados de concurso en la SFP</w:t>
            </w:r>
          </w:p>
          <w:p w:rsidR="004274BF" w:rsidRDefault="004274BF" w:rsidP="00BA40CB">
            <w:pPr>
              <w:pStyle w:val="TableParagraph"/>
              <w:numPr>
                <w:ilvl w:val="0"/>
                <w:numId w:val="14"/>
              </w:numPr>
              <w:tabs>
                <w:tab w:val="left" w:pos="284"/>
              </w:tabs>
              <w:ind w:left="284" w:hanging="142"/>
            </w:pPr>
            <w:r>
              <w:t>Programa de Desarrollo y Fortalecimiento Institucional</w:t>
            </w:r>
          </w:p>
          <w:p w:rsidR="004274BF" w:rsidRDefault="004274BF" w:rsidP="00BA40CB">
            <w:pPr>
              <w:pStyle w:val="TableParagraph"/>
              <w:numPr>
                <w:ilvl w:val="0"/>
                <w:numId w:val="14"/>
              </w:numPr>
              <w:tabs>
                <w:tab w:val="left" w:pos="284"/>
              </w:tabs>
              <w:ind w:left="284" w:hanging="142"/>
            </w:pPr>
            <w:r>
              <w:t>Obligatoriedad de presentación de informes a la SFP, establecido en el Decreto Reglamentario del PGN.</w:t>
            </w:r>
          </w:p>
          <w:p w:rsidR="004274BF" w:rsidRDefault="004274BF" w:rsidP="00BA40CB">
            <w:pPr>
              <w:pStyle w:val="TableParagraph"/>
              <w:numPr>
                <w:ilvl w:val="0"/>
                <w:numId w:val="14"/>
              </w:numPr>
              <w:tabs>
                <w:tab w:val="left" w:pos="284"/>
              </w:tabs>
              <w:ind w:left="284" w:hanging="142"/>
            </w:pPr>
            <w:r>
              <w:t>Implementación de estrategias de comunicación, a través de las diferentes plataformas de la SFP.</w:t>
            </w:r>
          </w:p>
          <w:p w:rsidR="004274BF" w:rsidRDefault="004274BF" w:rsidP="00BA40CB">
            <w:pPr>
              <w:pStyle w:val="TableParagraph"/>
              <w:numPr>
                <w:ilvl w:val="0"/>
                <w:numId w:val="14"/>
              </w:numPr>
              <w:tabs>
                <w:tab w:val="left" w:pos="284"/>
              </w:tabs>
              <w:ind w:left="284" w:hanging="142"/>
            </w:pPr>
            <w:r>
              <w:t>Programas de Formación y Capacitación de Servidoras y Servidores Públicos</w:t>
            </w:r>
          </w:p>
          <w:p w:rsidR="004274BF" w:rsidRPr="004274BF" w:rsidRDefault="004274BF" w:rsidP="00BA40CB">
            <w:pPr>
              <w:pStyle w:val="TableParagraph"/>
              <w:numPr>
                <w:ilvl w:val="0"/>
                <w:numId w:val="14"/>
              </w:numPr>
              <w:tabs>
                <w:tab w:val="left" w:pos="284"/>
              </w:tabs>
              <w:ind w:left="284" w:hanging="142"/>
            </w:pPr>
            <w:r>
              <w:t>Asesoría técnica a OEE</w:t>
            </w:r>
          </w:p>
        </w:tc>
        <w:tc>
          <w:tcPr>
            <w:tcW w:w="3260"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2B072D" w:rsidP="000D2FFB">
            <w:pPr>
              <w:pStyle w:val="TableParagraph"/>
              <w:ind w:left="20"/>
            </w:pPr>
            <w:r w:rsidRPr="002B072D">
              <w:t>https://www.sfp.gov.py/sfp/articulo/15073-plan-estratgico-institucional-2020-2024-.html</w:t>
            </w:r>
          </w:p>
        </w:tc>
      </w:tr>
      <w:tr w:rsidR="007B585D" w:rsidRPr="004274BF" w:rsidTr="00BA40CB">
        <w:trPr>
          <w:trHeight w:val="885"/>
        </w:trPr>
        <w:tc>
          <w:tcPr>
            <w:tcW w:w="85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2°</w:t>
            </w:r>
          </w:p>
        </w:tc>
        <w:tc>
          <w:tcPr>
            <w:tcW w:w="3119" w:type="dxa"/>
            <w:tcBorders>
              <w:bottom w:val="single" w:sz="4" w:space="0" w:color="000000"/>
            </w:tcBorders>
            <w:shd w:val="clear" w:color="auto" w:fill="E1EEDA"/>
          </w:tcPr>
          <w:p w:rsidR="007B585D" w:rsidRPr="004274BF" w:rsidRDefault="00932396" w:rsidP="000D2FFB">
            <w:pPr>
              <w:pStyle w:val="TableParagraph"/>
              <w:ind w:right="56"/>
            </w:pPr>
            <w:r w:rsidRPr="00932396">
              <w:t>Desarrollar una comunicación estratégica para obtener el necesario apoyo político y de la ciudadanía, con miras al logro de los objetivos</w:t>
            </w:r>
          </w:p>
        </w:tc>
        <w:tc>
          <w:tcPr>
            <w:tcW w:w="1842" w:type="dxa"/>
            <w:tcBorders>
              <w:bottom w:val="single" w:sz="4" w:space="0" w:color="000000"/>
            </w:tcBorders>
            <w:shd w:val="clear" w:color="auto" w:fill="E1EEDA"/>
            <w:vAlign w:val="center"/>
          </w:tcPr>
          <w:p w:rsidR="007B585D" w:rsidRPr="004274BF" w:rsidRDefault="00BF44E9" w:rsidP="00BA40C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BF44E9" w:rsidP="00BA40CB">
            <w:pPr>
              <w:pStyle w:val="TableParagraph"/>
              <w:numPr>
                <w:ilvl w:val="0"/>
                <w:numId w:val="14"/>
              </w:numPr>
              <w:tabs>
                <w:tab w:val="left" w:pos="284"/>
              </w:tabs>
              <w:ind w:left="284" w:hanging="142"/>
            </w:pPr>
            <w:r w:rsidRPr="00BA40CB">
              <w:t>Implementación</w:t>
            </w:r>
            <w:r w:rsidRPr="004274BF">
              <w:rPr>
                <w:spacing w:val="-1"/>
                <w:w w:val="105"/>
              </w:rPr>
              <w:t xml:space="preserve"> </w:t>
            </w:r>
            <w:r w:rsidRPr="004274BF">
              <w:rPr>
                <w:w w:val="105"/>
              </w:rPr>
              <w:t>de estrategias de comunicación, a través de las diferentes</w:t>
            </w:r>
            <w:r w:rsidRPr="004274BF">
              <w:rPr>
                <w:spacing w:val="-12"/>
                <w:w w:val="105"/>
              </w:rPr>
              <w:t xml:space="preserve"> </w:t>
            </w:r>
            <w:r w:rsidRPr="004274BF">
              <w:rPr>
                <w:w w:val="105"/>
              </w:rPr>
              <w:t>plataformas</w:t>
            </w:r>
            <w:r w:rsidRPr="004274BF">
              <w:rPr>
                <w:spacing w:val="-1"/>
                <w:w w:val="105"/>
              </w:rPr>
              <w:t xml:space="preserve"> </w:t>
            </w:r>
            <w:r w:rsidRPr="004274BF">
              <w:rPr>
                <w:w w:val="105"/>
              </w:rPr>
              <w:t>comunicacionales</w:t>
            </w:r>
            <w:r w:rsidRPr="004274BF">
              <w:rPr>
                <w:spacing w:val="-1"/>
                <w:w w:val="105"/>
              </w:rPr>
              <w:t xml:space="preserve"> </w:t>
            </w:r>
            <w:r w:rsidRPr="004274BF">
              <w:rPr>
                <w:w w:val="105"/>
              </w:rPr>
              <w:t>de</w:t>
            </w:r>
            <w:r w:rsidRPr="004274BF">
              <w:rPr>
                <w:spacing w:val="-1"/>
                <w:w w:val="105"/>
              </w:rPr>
              <w:t xml:space="preserve"> </w:t>
            </w:r>
            <w:r w:rsidRPr="004274BF">
              <w:rPr>
                <w:w w:val="105"/>
              </w:rPr>
              <w:t>la</w:t>
            </w:r>
            <w:r w:rsidRPr="004274BF">
              <w:rPr>
                <w:spacing w:val="-2"/>
                <w:w w:val="105"/>
              </w:rPr>
              <w:t xml:space="preserve"> </w:t>
            </w:r>
            <w:r w:rsidRPr="004274BF">
              <w:rPr>
                <w:w w:val="105"/>
              </w:rPr>
              <w:t>SFP.</w:t>
            </w:r>
          </w:p>
        </w:tc>
        <w:tc>
          <w:tcPr>
            <w:tcW w:w="3260"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440"/>
        </w:trPr>
        <w:tc>
          <w:tcPr>
            <w:tcW w:w="851"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3°</w:t>
            </w:r>
          </w:p>
        </w:tc>
        <w:tc>
          <w:tcPr>
            <w:tcW w:w="3119"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BF44E9" w:rsidP="000D2FFB">
            <w:pPr>
              <w:pStyle w:val="TableParagraph"/>
              <w:ind w:left="19"/>
            </w:pPr>
            <w:r w:rsidRPr="004274BF">
              <w:rPr>
                <w:spacing w:val="-1"/>
                <w:w w:val="110"/>
              </w:rPr>
              <w:t xml:space="preserve">Promover políticas de Igualdad, equidad e idoneidad en el acceso </w:t>
            </w:r>
            <w:r w:rsidRPr="004274BF">
              <w:rPr>
                <w:w w:val="110"/>
              </w:rPr>
              <w:t>y desarrollo de</w:t>
            </w:r>
            <w:r w:rsidRPr="004274BF">
              <w:rPr>
                <w:spacing w:val="1"/>
                <w:w w:val="110"/>
              </w:rPr>
              <w:t xml:space="preserve"> </w:t>
            </w:r>
            <w:r w:rsidRPr="004274BF">
              <w:rPr>
                <w:w w:val="110"/>
              </w:rPr>
              <w:t>personas</w:t>
            </w:r>
            <w:r w:rsidRPr="004274BF">
              <w:rPr>
                <w:spacing w:val="-2"/>
                <w:w w:val="110"/>
              </w:rPr>
              <w:t xml:space="preserve"> </w:t>
            </w:r>
            <w:r w:rsidRPr="004274BF">
              <w:rPr>
                <w:w w:val="110"/>
              </w:rPr>
              <w:t>en</w:t>
            </w:r>
            <w:r w:rsidRPr="004274BF">
              <w:rPr>
                <w:spacing w:val="-1"/>
                <w:w w:val="110"/>
              </w:rPr>
              <w:t xml:space="preserve"> </w:t>
            </w:r>
            <w:r w:rsidRPr="004274BF">
              <w:rPr>
                <w:w w:val="110"/>
              </w:rPr>
              <w:t>los</w:t>
            </w:r>
            <w:r w:rsidRPr="004274BF">
              <w:rPr>
                <w:spacing w:val="-2"/>
                <w:w w:val="110"/>
              </w:rPr>
              <w:t xml:space="preserve"> </w:t>
            </w:r>
            <w:r w:rsidRPr="004274BF">
              <w:rPr>
                <w:w w:val="110"/>
              </w:rPr>
              <w:t>OEE.</w:t>
            </w:r>
          </w:p>
        </w:tc>
        <w:tc>
          <w:tcPr>
            <w:tcW w:w="1842"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6" w:right="15"/>
              <w:jc w:val="center"/>
            </w:pPr>
            <w:r w:rsidRPr="004274BF">
              <w:rPr>
                <w:w w:val="110"/>
              </w:rPr>
              <w:t>ODS</w:t>
            </w:r>
            <w:r w:rsidRPr="004274BF">
              <w:rPr>
                <w:spacing w:val="-2"/>
                <w:w w:val="110"/>
              </w:rPr>
              <w:t xml:space="preserve"> </w:t>
            </w:r>
            <w:r w:rsidRPr="004274BF">
              <w:rPr>
                <w:w w:val="110"/>
              </w:rPr>
              <w:t>5</w:t>
            </w:r>
            <w:r w:rsidRPr="004274BF">
              <w:rPr>
                <w:spacing w:val="-3"/>
                <w:w w:val="110"/>
              </w:rPr>
              <w:t xml:space="preserve"> </w:t>
            </w:r>
            <w:r w:rsidRPr="004274BF">
              <w:rPr>
                <w:w w:val="110"/>
              </w:rPr>
              <w:t>-</w:t>
            </w:r>
            <w:r w:rsidRPr="004274BF">
              <w:rPr>
                <w:spacing w:val="-2"/>
                <w:w w:val="110"/>
              </w:rPr>
              <w:t xml:space="preserve"> </w:t>
            </w:r>
            <w:r w:rsidRPr="004274BF">
              <w:rPr>
                <w:w w:val="110"/>
              </w:rPr>
              <w:t>8</w:t>
            </w:r>
            <w:r w:rsidRPr="004274BF">
              <w:rPr>
                <w:spacing w:val="-3"/>
                <w:w w:val="110"/>
              </w:rPr>
              <w:t xml:space="preserve"> </w:t>
            </w:r>
            <w:r w:rsidRPr="004274BF">
              <w:rPr>
                <w:w w:val="110"/>
              </w:rPr>
              <w:t>-</w:t>
            </w:r>
            <w:r w:rsidRPr="004274BF">
              <w:rPr>
                <w:spacing w:val="-3"/>
                <w:w w:val="110"/>
              </w:rPr>
              <w:t xml:space="preserve"> </w:t>
            </w:r>
            <w:r w:rsidRPr="004274BF">
              <w:rPr>
                <w:w w:val="110"/>
              </w:rPr>
              <w:t>16</w:t>
            </w:r>
          </w:p>
        </w:tc>
        <w:tc>
          <w:tcPr>
            <w:tcW w:w="6521" w:type="dxa"/>
            <w:tcBorders>
              <w:bottom w:val="single" w:sz="4" w:space="0" w:color="auto"/>
            </w:tcBorders>
            <w:shd w:val="clear" w:color="auto" w:fill="E1EEDA"/>
          </w:tcPr>
          <w:p w:rsidR="00AD035A" w:rsidRDefault="00AD035A" w:rsidP="00BA40CB">
            <w:pPr>
              <w:pStyle w:val="TableParagraph"/>
              <w:numPr>
                <w:ilvl w:val="0"/>
                <w:numId w:val="14"/>
              </w:numPr>
              <w:tabs>
                <w:tab w:val="left" w:pos="284"/>
              </w:tabs>
              <w:ind w:left="284" w:hanging="142"/>
            </w:pPr>
            <w:r>
              <w:t>Programa de desarrollo de la Carrera del Servicio Civil – SICCA</w:t>
            </w:r>
          </w:p>
          <w:p w:rsidR="00AD035A" w:rsidRDefault="00AD035A" w:rsidP="00BA40CB">
            <w:pPr>
              <w:pStyle w:val="TableParagraph"/>
              <w:numPr>
                <w:ilvl w:val="0"/>
                <w:numId w:val="14"/>
              </w:numPr>
              <w:tabs>
                <w:tab w:val="left" w:pos="284"/>
              </w:tabs>
              <w:ind w:left="284" w:hanging="142"/>
            </w:pPr>
            <w:r>
              <w:t>Reglamentaciones que Centralizan los llamados de concurso en la SFP</w:t>
            </w:r>
          </w:p>
          <w:p w:rsidR="00AD035A" w:rsidRDefault="00AD035A" w:rsidP="00BA40CB">
            <w:pPr>
              <w:pStyle w:val="TableParagraph"/>
              <w:numPr>
                <w:ilvl w:val="0"/>
                <w:numId w:val="14"/>
              </w:numPr>
              <w:tabs>
                <w:tab w:val="left" w:pos="284"/>
              </w:tabs>
              <w:ind w:left="284" w:hanging="142"/>
            </w:pPr>
            <w:r>
              <w:t>Programa de Desarrollo y Fortalecimiento Institucional</w:t>
            </w:r>
          </w:p>
          <w:p w:rsidR="00AD035A" w:rsidRDefault="00AD035A" w:rsidP="00BA40CB">
            <w:pPr>
              <w:pStyle w:val="TableParagraph"/>
              <w:numPr>
                <w:ilvl w:val="0"/>
                <w:numId w:val="14"/>
              </w:numPr>
              <w:tabs>
                <w:tab w:val="left" w:pos="284"/>
              </w:tabs>
              <w:ind w:left="284" w:hanging="142"/>
            </w:pPr>
            <w:r>
              <w:t>Obligatoriedad de presentación de informes a la SFP, establecido en el Decreto Reglamentario del PGN.</w:t>
            </w:r>
          </w:p>
          <w:p w:rsidR="00AD035A" w:rsidRDefault="00AD035A" w:rsidP="00BA40CB">
            <w:pPr>
              <w:pStyle w:val="TableParagraph"/>
              <w:numPr>
                <w:ilvl w:val="0"/>
                <w:numId w:val="14"/>
              </w:numPr>
              <w:tabs>
                <w:tab w:val="left" w:pos="284"/>
              </w:tabs>
              <w:ind w:left="284" w:hanging="142"/>
            </w:pPr>
            <w:r>
              <w:t>Implementación de estrategias de comunicación, a través de las diferentes plataformas de la SFP.</w:t>
            </w:r>
          </w:p>
          <w:p w:rsidR="00AD035A" w:rsidRDefault="00AD035A" w:rsidP="00BA40CB">
            <w:pPr>
              <w:pStyle w:val="TableParagraph"/>
              <w:numPr>
                <w:ilvl w:val="0"/>
                <w:numId w:val="14"/>
              </w:numPr>
              <w:tabs>
                <w:tab w:val="left" w:pos="284"/>
              </w:tabs>
              <w:ind w:left="284" w:hanging="142"/>
            </w:pPr>
            <w:r>
              <w:t>Programas de Formación y Capacitación de Servidoras y Servidores Públicos</w:t>
            </w:r>
          </w:p>
          <w:p w:rsidR="00AD035A" w:rsidRDefault="00AD035A" w:rsidP="00BA40CB">
            <w:pPr>
              <w:pStyle w:val="TableParagraph"/>
              <w:numPr>
                <w:ilvl w:val="0"/>
                <w:numId w:val="14"/>
              </w:numPr>
              <w:tabs>
                <w:tab w:val="left" w:pos="284"/>
              </w:tabs>
              <w:ind w:left="284" w:hanging="142"/>
            </w:pPr>
            <w:r>
              <w:t>Asesoría técnica a OEE</w:t>
            </w:r>
          </w:p>
          <w:p w:rsidR="00AD035A" w:rsidRDefault="00AD035A" w:rsidP="00BA40CB">
            <w:pPr>
              <w:pStyle w:val="TableParagraph"/>
              <w:numPr>
                <w:ilvl w:val="0"/>
                <w:numId w:val="14"/>
              </w:numPr>
              <w:tabs>
                <w:tab w:val="left" w:pos="284"/>
              </w:tabs>
              <w:ind w:left="284" w:hanging="142"/>
            </w:pPr>
            <w:r>
              <w:t>Aprobación del Plan Estratégico Institucional 2020-2024</w:t>
            </w:r>
          </w:p>
          <w:p w:rsidR="00AD035A" w:rsidRDefault="00AD035A" w:rsidP="00BA40CB">
            <w:pPr>
              <w:pStyle w:val="TableParagraph"/>
              <w:numPr>
                <w:ilvl w:val="0"/>
                <w:numId w:val="14"/>
              </w:numPr>
              <w:tabs>
                <w:tab w:val="left" w:pos="284"/>
              </w:tabs>
              <w:ind w:left="284" w:hanging="142"/>
            </w:pPr>
            <w:r>
              <w:t>Definición y Aprobación del II Plan de Igualdad, Inclusión y No Discriminación 2020 - 2024.</w:t>
            </w:r>
          </w:p>
          <w:p w:rsidR="007B585D" w:rsidRPr="004274BF" w:rsidRDefault="00AD035A" w:rsidP="00BA40CB">
            <w:pPr>
              <w:pStyle w:val="TableParagraph"/>
              <w:numPr>
                <w:ilvl w:val="0"/>
                <w:numId w:val="14"/>
              </w:numPr>
              <w:tabs>
                <w:tab w:val="left" w:pos="284"/>
              </w:tabs>
              <w:ind w:left="284" w:hanging="142"/>
            </w:pPr>
            <w:r>
              <w:t>Adopción por parte de la SFP, del II Plan de Igualdad, Inclusión y No Discriminación 2020 - 2024.</w:t>
            </w:r>
          </w:p>
        </w:tc>
        <w:tc>
          <w:tcPr>
            <w:tcW w:w="3260"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02"/>
        </w:trPr>
        <w:tc>
          <w:tcPr>
            <w:tcW w:w="15593" w:type="dxa"/>
            <w:gridSpan w:val="5"/>
            <w:tcBorders>
              <w:top w:val="single" w:sz="4" w:space="0" w:color="auto"/>
              <w:left w:val="nil"/>
              <w:bottom w:val="nil"/>
              <w:right w:val="nil"/>
            </w:tcBorders>
          </w:tcPr>
          <w:p w:rsidR="00FA3147" w:rsidRPr="004274BF" w:rsidRDefault="00FA3147" w:rsidP="000D2FFB">
            <w:pPr>
              <w:pStyle w:val="TableParagraph"/>
            </w:pPr>
          </w:p>
        </w:tc>
      </w:tr>
    </w:tbl>
    <w:p w:rsidR="007B585D" w:rsidRPr="00816FCC" w:rsidRDefault="007B585D">
      <w:pPr>
        <w:rPr>
          <w:sz w:val="24"/>
          <w:szCs w:val="24"/>
        </w:rPr>
        <w:sectPr w:rsidR="007B585D" w:rsidRPr="00816FCC" w:rsidSect="00932396">
          <w:pgSz w:w="16840" w:h="11910" w:orient="landscape"/>
          <w:pgMar w:top="1080" w:right="1060" w:bottom="280" w:left="1300" w:header="426" w:footer="720" w:gutter="0"/>
          <w:cols w:space="720"/>
          <w:docGrid w:linePitch="299"/>
        </w:sectPr>
      </w:pPr>
    </w:p>
    <w:tbl>
      <w:tblPr>
        <w:tblW w:w="13820" w:type="dxa"/>
        <w:tblCellMar>
          <w:left w:w="70" w:type="dxa"/>
          <w:right w:w="70" w:type="dxa"/>
        </w:tblCellMar>
        <w:tblLook w:val="04A0" w:firstRow="1" w:lastRow="0" w:firstColumn="1" w:lastColumn="0" w:noHBand="0" w:noVBand="1"/>
      </w:tblPr>
      <w:tblGrid>
        <w:gridCol w:w="1764"/>
        <w:gridCol w:w="4543"/>
        <w:gridCol w:w="7513"/>
      </w:tblGrid>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5B25A4" w:rsidRDefault="00E52734" w:rsidP="00BA40CB">
            <w:pPr>
              <w:widowControl/>
              <w:autoSpaceDE/>
              <w:autoSpaceDN/>
              <w:rPr>
                <w:b/>
                <w:bCs/>
                <w:color w:val="000000"/>
                <w:sz w:val="24"/>
                <w:szCs w:val="24"/>
                <w:lang w:val="es-PY" w:eastAsia="es-PY"/>
              </w:rPr>
            </w:pPr>
            <w:r w:rsidRPr="00005120">
              <w:rPr>
                <w:b/>
                <w:bCs/>
                <w:color w:val="000000"/>
                <w:sz w:val="24"/>
                <w:szCs w:val="24"/>
                <w:lang w:val="es-PY" w:eastAsia="es-PY"/>
              </w:rPr>
              <w:t>4-GESTIÓN INSTITUCIONAL</w:t>
            </w:r>
          </w:p>
          <w:p w:rsidR="007F1718" w:rsidRPr="00005120" w:rsidRDefault="007F1718" w:rsidP="00BA40CB">
            <w:pPr>
              <w:widowControl/>
              <w:autoSpaceDE/>
              <w:autoSpaceDN/>
              <w:rPr>
                <w:b/>
                <w:bCs/>
                <w:color w:val="000000"/>
                <w:sz w:val="24"/>
                <w:szCs w:val="24"/>
                <w:lang w:val="es-PY" w:eastAsia="es-PY"/>
              </w:rPr>
            </w:pPr>
          </w:p>
        </w:tc>
      </w:tr>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718" w:rsidRPr="00C97048" w:rsidRDefault="005B25A4" w:rsidP="00BA40CB">
            <w:pPr>
              <w:pStyle w:val="NormalWeb"/>
              <w:shd w:val="clear" w:color="auto" w:fill="FFFFFF"/>
              <w:spacing w:before="0" w:beforeAutospacing="0" w:after="150" w:afterAutospacing="0"/>
              <w:jc w:val="both"/>
              <w:rPr>
                <w:rFonts w:ascii="Open Sans" w:hAnsi="Open Sans" w:cs="Open Sans"/>
                <w:color w:val="4E606C"/>
                <w:sz w:val="21"/>
                <w:szCs w:val="21"/>
              </w:rPr>
            </w:pPr>
            <w:r w:rsidRPr="00005120">
              <w:rPr>
                <w:b/>
                <w:bCs/>
                <w:color w:val="000000"/>
              </w:rPr>
              <w:t xml:space="preserve">4.1 </w:t>
            </w:r>
            <w:r w:rsidRPr="00C97048">
              <w:rPr>
                <w:b/>
                <w:bCs/>
              </w:rPr>
              <w:t xml:space="preserve">Nivel de Cumplimiento  de </w:t>
            </w:r>
            <w:r w:rsidR="007F1718" w:rsidRPr="00C97048">
              <w:rPr>
                <w:b/>
                <w:bCs/>
              </w:rPr>
              <w:t>Mínimo</w:t>
            </w:r>
            <w:r w:rsidR="00EB31EE" w:rsidRPr="00C97048">
              <w:rPr>
                <w:b/>
                <w:bCs/>
              </w:rPr>
              <w:t xml:space="preserve"> de Información Disponible - </w:t>
            </w:r>
            <w:r w:rsidRPr="00C97048">
              <w:rPr>
                <w:b/>
                <w:bCs/>
              </w:rPr>
              <w:t>5189 /14</w:t>
            </w:r>
            <w:r w:rsidR="00C97048" w:rsidRPr="00C97048">
              <w:rPr>
                <w:b/>
                <w:bCs/>
              </w:rPr>
              <w:t xml:space="preserve"> “</w:t>
            </w:r>
            <w:r w:rsidR="00C97048" w:rsidRPr="00C97048">
              <w:t>Que establece la obligatoriedad de la provisión de información en el uso de los recursos públicos sobre remuneraciones y otras retribuciones asignadas al servidor público de la República del Paraguay.</w:t>
            </w:r>
          </w:p>
        </w:tc>
      </w:tr>
      <w:tr w:rsidR="005B25A4" w:rsidRPr="00005120" w:rsidTr="00BA40CB">
        <w:trPr>
          <w:trHeight w:val="435"/>
        </w:trPr>
        <w:tc>
          <w:tcPr>
            <w:tcW w:w="1764" w:type="dxa"/>
            <w:tcBorders>
              <w:top w:val="nil"/>
              <w:left w:val="single" w:sz="4" w:space="0" w:color="auto"/>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Mes</w:t>
            </w:r>
          </w:p>
        </w:tc>
        <w:tc>
          <w:tcPr>
            <w:tcW w:w="454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 xml:space="preserve">Nivel de cumplimiento </w:t>
            </w:r>
          </w:p>
        </w:tc>
        <w:tc>
          <w:tcPr>
            <w:tcW w:w="751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Enlace de la SFP</w:t>
            </w:r>
          </w:p>
        </w:tc>
      </w:tr>
    </w:tbl>
    <w:p w:rsidR="0018733A" w:rsidRPr="0090591C" w:rsidRDefault="0018733A" w:rsidP="0018733A">
      <w:pPr>
        <w:rPr>
          <w:lang w:val="es-PY"/>
        </w:rPr>
      </w:pPr>
    </w:p>
    <w:tbl>
      <w:tblPr>
        <w:tblW w:w="13820" w:type="dxa"/>
        <w:tblCellMar>
          <w:left w:w="70" w:type="dxa"/>
          <w:right w:w="70" w:type="dxa"/>
        </w:tblCellMar>
        <w:tblLook w:val="04A0" w:firstRow="1" w:lastRow="0" w:firstColumn="1" w:lastColumn="0" w:noHBand="0" w:noVBand="1"/>
      </w:tblPr>
      <w:tblGrid>
        <w:gridCol w:w="1764"/>
        <w:gridCol w:w="4543"/>
        <w:gridCol w:w="7513"/>
      </w:tblGrid>
      <w:tr w:rsidR="00BA40CB" w:rsidRPr="0090591C" w:rsidTr="00FB6030">
        <w:trPr>
          <w:trHeight w:val="507"/>
        </w:trPr>
        <w:tc>
          <w:tcPr>
            <w:tcW w:w="1764"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BA40CB" w:rsidRPr="00E870CA" w:rsidRDefault="00BA40CB" w:rsidP="00BA40CB">
            <w:pPr>
              <w:widowControl/>
              <w:autoSpaceDE/>
              <w:autoSpaceDN/>
              <w:rPr>
                <w:b/>
                <w:color w:val="000000"/>
                <w:sz w:val="24"/>
                <w:szCs w:val="24"/>
                <w:lang w:val="es-PY" w:eastAsia="es-PY"/>
              </w:rPr>
            </w:pPr>
            <w:r w:rsidRPr="00E870CA">
              <w:rPr>
                <w:b/>
                <w:color w:val="000000"/>
                <w:sz w:val="24"/>
                <w:szCs w:val="24"/>
                <w:lang w:val="es-PY" w:eastAsia="es-PY"/>
              </w:rPr>
              <w:t>Julio</w:t>
            </w:r>
          </w:p>
        </w:tc>
        <w:tc>
          <w:tcPr>
            <w:tcW w:w="4543" w:type="dxa"/>
            <w:tcBorders>
              <w:top w:val="single" w:sz="4" w:space="0" w:color="auto"/>
              <w:left w:val="nil"/>
              <w:bottom w:val="single" w:sz="4" w:space="0" w:color="auto"/>
              <w:right w:val="single" w:sz="4" w:space="0" w:color="auto"/>
            </w:tcBorders>
            <w:shd w:val="clear" w:color="000000" w:fill="E2EFDA"/>
            <w:vAlign w:val="center"/>
            <w:hideMark/>
          </w:tcPr>
          <w:p w:rsidR="00BA40CB" w:rsidRPr="00E870CA" w:rsidRDefault="00BA40CB" w:rsidP="00BA40CB">
            <w:pPr>
              <w:widowControl/>
              <w:autoSpaceDE/>
              <w:autoSpaceDN/>
              <w:jc w:val="center"/>
              <w:rPr>
                <w:sz w:val="24"/>
                <w:szCs w:val="24"/>
                <w:lang w:val="es-PY" w:eastAsia="es-PY"/>
              </w:rPr>
            </w:pPr>
            <w:r w:rsidRPr="00E870CA">
              <w:rPr>
                <w:sz w:val="24"/>
                <w:szCs w:val="24"/>
                <w:lang w:val="es-PY" w:eastAsia="es-PY"/>
              </w:rPr>
              <w:t>100%</w:t>
            </w:r>
          </w:p>
        </w:tc>
        <w:tc>
          <w:tcPr>
            <w:tcW w:w="7513" w:type="dxa"/>
            <w:tcBorders>
              <w:top w:val="single" w:sz="4" w:space="0" w:color="auto"/>
              <w:left w:val="nil"/>
              <w:bottom w:val="single" w:sz="4" w:space="0" w:color="auto"/>
              <w:right w:val="single" w:sz="4" w:space="0" w:color="auto"/>
            </w:tcBorders>
            <w:shd w:val="clear" w:color="000000" w:fill="E2EFDA"/>
            <w:vAlign w:val="center"/>
            <w:hideMark/>
          </w:tcPr>
          <w:p w:rsidR="00BA40CB" w:rsidRPr="0090591C" w:rsidRDefault="001E0ECA" w:rsidP="00BA40CB">
            <w:pPr>
              <w:widowControl/>
              <w:autoSpaceDE/>
              <w:autoSpaceDN/>
              <w:rPr>
                <w:sz w:val="24"/>
                <w:szCs w:val="24"/>
                <w:lang w:val="es-PY" w:eastAsia="es-PY"/>
              </w:rPr>
            </w:pPr>
            <w:hyperlink r:id="rId13" w:history="1">
              <w:r w:rsidR="00BA40CB" w:rsidRPr="0090591C">
                <w:rPr>
                  <w:rStyle w:val="Hipervnculo"/>
                </w:rPr>
                <w:t>https://www.sfp.gov.py/sfp/articulo/15371-informe-del-cumplimiento-de-la-ley-518914-que-corresponde-al-mes-de-julio-de-2021.html</w:t>
              </w:r>
            </w:hyperlink>
            <w:r w:rsidR="00BA40CB" w:rsidRPr="0090591C">
              <w:t xml:space="preserve"> </w:t>
            </w:r>
          </w:p>
        </w:tc>
      </w:tr>
      <w:tr w:rsidR="00BA40CB" w:rsidRPr="0090591C" w:rsidTr="00FB6030">
        <w:trPr>
          <w:trHeight w:val="507"/>
        </w:trPr>
        <w:tc>
          <w:tcPr>
            <w:tcW w:w="1764" w:type="dxa"/>
            <w:tcBorders>
              <w:top w:val="nil"/>
              <w:left w:val="single" w:sz="4" w:space="0" w:color="auto"/>
              <w:bottom w:val="single" w:sz="4" w:space="0" w:color="auto"/>
              <w:right w:val="single" w:sz="4" w:space="0" w:color="auto"/>
            </w:tcBorders>
            <w:shd w:val="clear" w:color="000000" w:fill="E2EFDA"/>
            <w:vAlign w:val="center"/>
            <w:hideMark/>
          </w:tcPr>
          <w:p w:rsidR="00BA40CB" w:rsidRPr="00E870CA" w:rsidRDefault="00BA40CB" w:rsidP="00BA40CB">
            <w:pPr>
              <w:widowControl/>
              <w:autoSpaceDE/>
              <w:autoSpaceDN/>
              <w:rPr>
                <w:b/>
                <w:color w:val="000000"/>
                <w:sz w:val="24"/>
                <w:szCs w:val="24"/>
                <w:lang w:val="es-PY" w:eastAsia="es-PY"/>
              </w:rPr>
            </w:pPr>
            <w:r w:rsidRPr="00E870CA">
              <w:rPr>
                <w:b/>
                <w:color w:val="000000"/>
                <w:sz w:val="24"/>
                <w:szCs w:val="24"/>
                <w:lang w:val="es-PY" w:eastAsia="es-PY"/>
              </w:rPr>
              <w:t>Agosto</w:t>
            </w:r>
          </w:p>
        </w:tc>
        <w:tc>
          <w:tcPr>
            <w:tcW w:w="4543" w:type="dxa"/>
            <w:tcBorders>
              <w:top w:val="nil"/>
              <w:left w:val="nil"/>
              <w:bottom w:val="single" w:sz="4" w:space="0" w:color="auto"/>
              <w:right w:val="single" w:sz="4" w:space="0" w:color="auto"/>
            </w:tcBorders>
            <w:shd w:val="clear" w:color="000000" w:fill="E2EFDA"/>
            <w:vAlign w:val="center"/>
            <w:hideMark/>
          </w:tcPr>
          <w:p w:rsidR="00BA40CB" w:rsidRPr="00E870CA" w:rsidRDefault="00FB6030" w:rsidP="00BA40CB">
            <w:pPr>
              <w:widowControl/>
              <w:autoSpaceDE/>
              <w:autoSpaceDN/>
              <w:rPr>
                <w:sz w:val="24"/>
                <w:szCs w:val="24"/>
                <w:lang w:val="es-PY" w:eastAsia="es-PY"/>
              </w:rPr>
            </w:pPr>
            <w:r w:rsidRPr="00E870CA">
              <w:rPr>
                <w:sz w:val="24"/>
                <w:szCs w:val="24"/>
                <w:lang w:val="es-PY" w:eastAsia="es-PY"/>
              </w:rPr>
              <w:t>E</w:t>
            </w:r>
            <w:r w:rsidR="00BA40CB" w:rsidRPr="00E870CA">
              <w:rPr>
                <w:sz w:val="24"/>
                <w:szCs w:val="24"/>
                <w:lang w:val="es-PY" w:eastAsia="es-PY"/>
              </w:rPr>
              <w:t xml:space="preserve">n proceso de verificación </w:t>
            </w:r>
          </w:p>
        </w:tc>
        <w:tc>
          <w:tcPr>
            <w:tcW w:w="7513" w:type="dxa"/>
            <w:tcBorders>
              <w:top w:val="nil"/>
              <w:left w:val="nil"/>
              <w:bottom w:val="single" w:sz="4" w:space="0" w:color="auto"/>
              <w:right w:val="single" w:sz="4" w:space="0" w:color="auto"/>
            </w:tcBorders>
            <w:shd w:val="clear" w:color="000000" w:fill="E2EFDA"/>
            <w:vAlign w:val="center"/>
          </w:tcPr>
          <w:p w:rsidR="00BA40CB" w:rsidRPr="0090591C" w:rsidRDefault="00BA40CB" w:rsidP="00FB6030">
            <w:pPr>
              <w:widowControl/>
              <w:autoSpaceDE/>
              <w:autoSpaceDN/>
              <w:rPr>
                <w:sz w:val="24"/>
                <w:szCs w:val="24"/>
                <w:lang w:val="es-PY" w:eastAsia="es-PY"/>
              </w:rPr>
            </w:pPr>
            <w:r w:rsidRPr="0090591C">
              <w:rPr>
                <w:sz w:val="24"/>
                <w:szCs w:val="24"/>
                <w:lang w:val="es-PY" w:eastAsia="es-PY"/>
              </w:rPr>
              <w:t>con fecha de vencimiento el 21/09/21</w:t>
            </w:r>
          </w:p>
        </w:tc>
      </w:tr>
      <w:tr w:rsidR="00BA40CB" w:rsidRPr="00005120" w:rsidTr="00FB6030">
        <w:trPr>
          <w:trHeight w:val="471"/>
        </w:trPr>
        <w:tc>
          <w:tcPr>
            <w:tcW w:w="1764" w:type="dxa"/>
            <w:tcBorders>
              <w:top w:val="nil"/>
              <w:left w:val="single" w:sz="4" w:space="0" w:color="auto"/>
              <w:bottom w:val="single" w:sz="4" w:space="0" w:color="auto"/>
              <w:right w:val="single" w:sz="4" w:space="0" w:color="auto"/>
            </w:tcBorders>
            <w:shd w:val="clear" w:color="000000" w:fill="E2EFDA"/>
            <w:vAlign w:val="center"/>
            <w:hideMark/>
          </w:tcPr>
          <w:p w:rsidR="00BA40CB" w:rsidRPr="00E870CA" w:rsidRDefault="00BA40CB" w:rsidP="00BA40CB">
            <w:pPr>
              <w:widowControl/>
              <w:autoSpaceDE/>
              <w:autoSpaceDN/>
              <w:rPr>
                <w:b/>
                <w:color w:val="000000"/>
                <w:sz w:val="24"/>
                <w:szCs w:val="24"/>
                <w:lang w:val="es-PY" w:eastAsia="es-PY"/>
              </w:rPr>
            </w:pPr>
            <w:r w:rsidRPr="00E870CA">
              <w:rPr>
                <w:b/>
                <w:color w:val="000000"/>
                <w:sz w:val="24"/>
                <w:szCs w:val="24"/>
                <w:lang w:val="es-PY" w:eastAsia="es-PY"/>
              </w:rPr>
              <w:t>Septiembre</w:t>
            </w:r>
          </w:p>
        </w:tc>
        <w:tc>
          <w:tcPr>
            <w:tcW w:w="4543" w:type="dxa"/>
            <w:tcBorders>
              <w:top w:val="nil"/>
              <w:left w:val="nil"/>
              <w:bottom w:val="single" w:sz="4" w:space="0" w:color="auto"/>
              <w:right w:val="single" w:sz="4" w:space="0" w:color="auto"/>
            </w:tcBorders>
            <w:shd w:val="clear" w:color="000000" w:fill="E2EFDA"/>
            <w:vAlign w:val="center"/>
            <w:hideMark/>
          </w:tcPr>
          <w:p w:rsidR="00BA40CB" w:rsidRPr="00E870CA" w:rsidRDefault="00BA40CB" w:rsidP="004351A3">
            <w:pPr>
              <w:widowControl/>
              <w:autoSpaceDE/>
              <w:autoSpaceDN/>
              <w:rPr>
                <w:sz w:val="24"/>
                <w:szCs w:val="24"/>
                <w:lang w:val="es-PY" w:eastAsia="es-PY"/>
              </w:rPr>
            </w:pPr>
            <w:r w:rsidRPr="00E870CA">
              <w:rPr>
                <w:sz w:val="24"/>
                <w:szCs w:val="24"/>
                <w:lang w:val="es-PY" w:eastAsia="es-PY"/>
              </w:rPr>
              <w:t xml:space="preserve"> No </w:t>
            </w:r>
            <w:r w:rsidR="004351A3" w:rsidRPr="00E870CA">
              <w:rPr>
                <w:sz w:val="24"/>
                <w:szCs w:val="24"/>
                <w:lang w:val="es-PY" w:eastAsia="es-PY"/>
              </w:rPr>
              <w:t>aplica aún</w:t>
            </w:r>
            <w:r w:rsidRPr="00E870CA">
              <w:rPr>
                <w:sz w:val="24"/>
                <w:szCs w:val="24"/>
                <w:lang w:val="es-PY" w:eastAsia="es-PY"/>
              </w:rPr>
              <w:t xml:space="preserve"> </w:t>
            </w:r>
          </w:p>
        </w:tc>
        <w:tc>
          <w:tcPr>
            <w:tcW w:w="7513" w:type="dxa"/>
            <w:tcBorders>
              <w:top w:val="nil"/>
              <w:left w:val="nil"/>
              <w:bottom w:val="single" w:sz="4" w:space="0" w:color="auto"/>
              <w:right w:val="single" w:sz="4" w:space="0" w:color="auto"/>
            </w:tcBorders>
            <w:shd w:val="clear" w:color="000000" w:fill="E2EFDA"/>
            <w:vAlign w:val="center"/>
            <w:hideMark/>
          </w:tcPr>
          <w:p w:rsidR="00BA40CB" w:rsidRPr="00005120" w:rsidRDefault="00BA40CB" w:rsidP="00FB6030">
            <w:pPr>
              <w:widowControl/>
              <w:autoSpaceDE/>
              <w:autoSpaceDN/>
              <w:rPr>
                <w:sz w:val="24"/>
                <w:szCs w:val="24"/>
                <w:lang w:val="es-PY" w:eastAsia="es-PY"/>
              </w:rPr>
            </w:pPr>
            <w:r w:rsidRPr="0090591C">
              <w:rPr>
                <w:sz w:val="24"/>
                <w:szCs w:val="24"/>
                <w:lang w:val="es-PY" w:eastAsia="es-PY"/>
              </w:rPr>
              <w:t>con fecha de vencimiento el 21/10/21</w:t>
            </w:r>
            <w:r w:rsidRPr="00005120">
              <w:rPr>
                <w:sz w:val="24"/>
                <w:szCs w:val="24"/>
                <w:lang w:val="es-PY" w:eastAsia="es-PY"/>
              </w:rPr>
              <w:t> </w:t>
            </w:r>
          </w:p>
        </w:tc>
      </w:tr>
    </w:tbl>
    <w:p w:rsidR="00BA40CB" w:rsidRPr="0018733A" w:rsidRDefault="00BA40CB" w:rsidP="0018733A">
      <w:pPr>
        <w:rPr>
          <w:lang w:val="es-PY"/>
        </w:rPr>
      </w:pPr>
    </w:p>
    <w:p w:rsidR="0018733A" w:rsidRPr="0018733A" w:rsidRDefault="0018733A" w:rsidP="0018733A">
      <w:pPr>
        <w:rPr>
          <w:lang w:val="es-PY"/>
        </w:rPr>
      </w:pPr>
    </w:p>
    <w:p w:rsidR="0018733A" w:rsidRPr="0018733A" w:rsidRDefault="0018733A" w:rsidP="0018733A">
      <w:pPr>
        <w:rPr>
          <w:lang w:val="es-PY"/>
        </w:rPr>
      </w:pPr>
    </w:p>
    <w:tbl>
      <w:tblPr>
        <w:tblpPr w:leftFromText="141" w:rightFromText="141" w:vertAnchor="page" w:horzAnchor="margin" w:tblpY="6406"/>
        <w:tblW w:w="13745" w:type="dxa"/>
        <w:tblLayout w:type="fixed"/>
        <w:tblCellMar>
          <w:left w:w="70" w:type="dxa"/>
          <w:right w:w="70" w:type="dxa"/>
        </w:tblCellMar>
        <w:tblLook w:val="04A0" w:firstRow="1" w:lastRow="0" w:firstColumn="1" w:lastColumn="0" w:noHBand="0" w:noVBand="1"/>
      </w:tblPr>
      <w:tblGrid>
        <w:gridCol w:w="1630"/>
        <w:gridCol w:w="2693"/>
        <w:gridCol w:w="3544"/>
        <w:gridCol w:w="5878"/>
      </w:tblGrid>
      <w:tr w:rsidR="00D87DDC" w:rsidRPr="00612477" w:rsidTr="00D87DDC">
        <w:trPr>
          <w:trHeight w:val="586"/>
        </w:trPr>
        <w:tc>
          <w:tcPr>
            <w:tcW w:w="137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87DDC" w:rsidRDefault="00D87DDC" w:rsidP="00D87DDC">
            <w:pPr>
              <w:widowControl/>
              <w:autoSpaceDE/>
              <w:autoSpaceDN/>
              <w:rPr>
                <w:rFonts w:ascii="Calibri" w:hAnsi="Calibri"/>
                <w:b/>
                <w:bCs/>
                <w:color w:val="000000"/>
                <w:sz w:val="24"/>
                <w:szCs w:val="24"/>
                <w:lang w:val="es-PY" w:eastAsia="es-PY"/>
              </w:rPr>
            </w:pPr>
            <w:r w:rsidRPr="00A5240E">
              <w:rPr>
                <w:rFonts w:ascii="Calibri" w:hAnsi="Calibri"/>
                <w:b/>
                <w:bCs/>
                <w:color w:val="000000"/>
                <w:sz w:val="24"/>
                <w:szCs w:val="24"/>
                <w:lang w:val="es-PY" w:eastAsia="es-PY"/>
              </w:rPr>
              <w:t xml:space="preserve">4.2 Nivel de Cumplimiento  de Mínimo de Información Disponible - Transparencia Activa </w:t>
            </w:r>
          </w:p>
          <w:p w:rsidR="00D87DDC" w:rsidRPr="00A5240E" w:rsidRDefault="00D87DDC" w:rsidP="00D87DDC">
            <w:pPr>
              <w:widowControl/>
              <w:autoSpaceDE/>
              <w:autoSpaceDN/>
              <w:rPr>
                <w:rFonts w:ascii="Calibri" w:hAnsi="Calibri"/>
                <w:b/>
                <w:bCs/>
                <w:color w:val="000000"/>
                <w:sz w:val="24"/>
                <w:szCs w:val="24"/>
                <w:lang w:val="es-PY" w:eastAsia="es-PY"/>
              </w:rPr>
            </w:pPr>
            <w:r w:rsidRPr="00A5240E">
              <w:rPr>
                <w:rFonts w:ascii="Calibri" w:hAnsi="Calibri"/>
                <w:b/>
                <w:bCs/>
                <w:color w:val="000000"/>
                <w:sz w:val="24"/>
                <w:szCs w:val="24"/>
                <w:lang w:val="es-PY" w:eastAsia="es-PY"/>
              </w:rPr>
              <w:t>Ley 5282/14</w:t>
            </w:r>
            <w:r>
              <w:rPr>
                <w:rFonts w:ascii="Calibri" w:hAnsi="Calibri"/>
                <w:b/>
                <w:bCs/>
                <w:color w:val="000000"/>
                <w:sz w:val="24"/>
                <w:szCs w:val="24"/>
                <w:lang w:val="es-PY" w:eastAsia="es-PY"/>
              </w:rPr>
              <w:t xml:space="preserve"> </w:t>
            </w:r>
            <w:r w:rsidRPr="00A5240E">
              <w:rPr>
                <w:rFonts w:ascii="Calibri" w:hAnsi="Calibri"/>
                <w:bCs/>
                <w:color w:val="000000"/>
                <w:sz w:val="24"/>
                <w:szCs w:val="24"/>
                <w:lang w:val="es-PY" w:eastAsia="es-PY"/>
              </w:rPr>
              <w:t>“D</w:t>
            </w:r>
            <w:r w:rsidRPr="00A5240E">
              <w:rPr>
                <w:bCs/>
                <w:color w:val="000000"/>
                <w:sz w:val="24"/>
                <w:szCs w:val="24"/>
                <w:lang w:val="es-PY" w:eastAsia="es-PY"/>
              </w:rPr>
              <w:t>e libre acceso ciudadano a la información pública y transparencia gubernamental</w:t>
            </w:r>
            <w:r>
              <w:rPr>
                <w:bCs/>
                <w:color w:val="000000"/>
                <w:sz w:val="24"/>
                <w:szCs w:val="24"/>
                <w:lang w:val="es-PY" w:eastAsia="es-PY"/>
              </w:rPr>
              <w:t>”</w:t>
            </w:r>
          </w:p>
        </w:tc>
      </w:tr>
      <w:tr w:rsidR="00D87DDC" w:rsidRPr="00612477" w:rsidTr="00867550">
        <w:trPr>
          <w:trHeight w:val="418"/>
        </w:trPr>
        <w:tc>
          <w:tcPr>
            <w:tcW w:w="1630" w:type="dxa"/>
            <w:tcBorders>
              <w:top w:val="nil"/>
              <w:left w:val="single" w:sz="4" w:space="0" w:color="auto"/>
              <w:bottom w:val="single" w:sz="4" w:space="0" w:color="auto"/>
              <w:right w:val="single" w:sz="4" w:space="0" w:color="auto"/>
            </w:tcBorders>
            <w:shd w:val="clear" w:color="000000" w:fill="D9D9D9"/>
            <w:vAlign w:val="center"/>
            <w:hideMark/>
          </w:tcPr>
          <w:p w:rsidR="00D87DDC" w:rsidRPr="00612477" w:rsidRDefault="00D87DDC" w:rsidP="00D87DDC">
            <w:pPr>
              <w:widowControl/>
              <w:autoSpaceDE/>
              <w:autoSpaceDN/>
              <w:jc w:val="center"/>
              <w:rPr>
                <w:rFonts w:ascii="Calibri" w:hAnsi="Calibri"/>
                <w:b/>
                <w:bCs/>
                <w:color w:val="000000"/>
                <w:lang w:val="es-PY" w:eastAsia="es-PY"/>
              </w:rPr>
            </w:pPr>
            <w:r w:rsidRPr="00612477">
              <w:rPr>
                <w:rFonts w:ascii="Calibri" w:hAnsi="Calibri"/>
                <w:b/>
                <w:bCs/>
                <w:color w:val="000000"/>
                <w:lang w:val="es-PY" w:eastAsia="es-PY"/>
              </w:rPr>
              <w:t>Mes</w:t>
            </w:r>
          </w:p>
        </w:tc>
        <w:tc>
          <w:tcPr>
            <w:tcW w:w="2693" w:type="dxa"/>
            <w:tcBorders>
              <w:top w:val="nil"/>
              <w:left w:val="nil"/>
              <w:bottom w:val="single" w:sz="4" w:space="0" w:color="auto"/>
              <w:right w:val="single" w:sz="4" w:space="0" w:color="auto"/>
            </w:tcBorders>
            <w:shd w:val="clear" w:color="000000" w:fill="D9D9D9"/>
            <w:vAlign w:val="center"/>
            <w:hideMark/>
          </w:tcPr>
          <w:p w:rsidR="00D87DDC" w:rsidRPr="00612477" w:rsidRDefault="00D87DDC" w:rsidP="00D87DDC">
            <w:pPr>
              <w:widowControl/>
              <w:autoSpaceDE/>
              <w:autoSpaceDN/>
              <w:jc w:val="center"/>
              <w:rPr>
                <w:rFonts w:ascii="Calibri" w:hAnsi="Calibri"/>
                <w:b/>
                <w:bCs/>
                <w:lang w:val="es-PY" w:eastAsia="es-PY"/>
              </w:rPr>
            </w:pPr>
            <w:r w:rsidRPr="00612477">
              <w:rPr>
                <w:rFonts w:ascii="Calibri" w:hAnsi="Calibri"/>
                <w:b/>
                <w:bCs/>
                <w:lang w:val="es-PY" w:eastAsia="es-PY"/>
              </w:rPr>
              <w:t>Nivel de Cumplimiento (%)</w:t>
            </w:r>
          </w:p>
        </w:tc>
        <w:tc>
          <w:tcPr>
            <w:tcW w:w="3544" w:type="dxa"/>
            <w:tcBorders>
              <w:top w:val="nil"/>
              <w:left w:val="nil"/>
              <w:bottom w:val="single" w:sz="4" w:space="0" w:color="auto"/>
              <w:right w:val="single" w:sz="4" w:space="0" w:color="auto"/>
            </w:tcBorders>
            <w:shd w:val="clear" w:color="000000" w:fill="D9D9D9"/>
            <w:vAlign w:val="center"/>
            <w:hideMark/>
          </w:tcPr>
          <w:p w:rsidR="00D87DDC" w:rsidRPr="00612477" w:rsidRDefault="00D87DDC" w:rsidP="00D87DDC">
            <w:pPr>
              <w:widowControl/>
              <w:autoSpaceDE/>
              <w:autoSpaceDN/>
              <w:jc w:val="center"/>
              <w:rPr>
                <w:rFonts w:ascii="Calibri" w:hAnsi="Calibri"/>
                <w:b/>
                <w:bCs/>
                <w:lang w:val="es-PY" w:eastAsia="es-PY"/>
              </w:rPr>
            </w:pPr>
            <w:r w:rsidRPr="00612477">
              <w:rPr>
                <w:rFonts w:ascii="Calibri" w:hAnsi="Calibri"/>
                <w:b/>
                <w:bCs/>
                <w:lang w:val="es-PY" w:eastAsia="es-PY"/>
              </w:rPr>
              <w:t>Enlace SENAC</w:t>
            </w:r>
          </w:p>
        </w:tc>
        <w:tc>
          <w:tcPr>
            <w:tcW w:w="5878" w:type="dxa"/>
            <w:tcBorders>
              <w:top w:val="nil"/>
              <w:left w:val="nil"/>
              <w:bottom w:val="single" w:sz="4" w:space="0" w:color="auto"/>
              <w:right w:val="single" w:sz="4" w:space="0" w:color="auto"/>
            </w:tcBorders>
            <w:shd w:val="clear" w:color="000000" w:fill="D9D9D9"/>
            <w:vAlign w:val="center"/>
            <w:hideMark/>
          </w:tcPr>
          <w:p w:rsidR="00D87DDC" w:rsidRPr="00612477" w:rsidRDefault="00D87DDC" w:rsidP="00D87DDC">
            <w:pPr>
              <w:widowControl/>
              <w:autoSpaceDE/>
              <w:autoSpaceDN/>
              <w:jc w:val="center"/>
              <w:rPr>
                <w:rFonts w:ascii="Calibri" w:hAnsi="Calibri"/>
                <w:b/>
                <w:bCs/>
                <w:lang w:val="es-PY" w:eastAsia="es-PY"/>
              </w:rPr>
            </w:pPr>
            <w:r w:rsidRPr="00612477">
              <w:rPr>
                <w:rFonts w:ascii="Calibri" w:hAnsi="Calibri"/>
                <w:b/>
                <w:bCs/>
                <w:lang w:val="es-PY" w:eastAsia="es-PY"/>
              </w:rPr>
              <w:t xml:space="preserve">enlace SFP </w:t>
            </w:r>
          </w:p>
        </w:tc>
      </w:tr>
      <w:tr w:rsidR="00D87DDC" w:rsidRPr="00612477" w:rsidTr="00867550">
        <w:trPr>
          <w:trHeight w:val="530"/>
        </w:trPr>
        <w:tc>
          <w:tcPr>
            <w:tcW w:w="1630" w:type="dxa"/>
            <w:tcBorders>
              <w:top w:val="nil"/>
              <w:left w:val="single" w:sz="4" w:space="0" w:color="auto"/>
              <w:bottom w:val="single" w:sz="4" w:space="0" w:color="auto"/>
              <w:right w:val="single" w:sz="4" w:space="0" w:color="auto"/>
            </w:tcBorders>
            <w:shd w:val="clear" w:color="000000" w:fill="E2EFDA"/>
            <w:vAlign w:val="center"/>
            <w:hideMark/>
          </w:tcPr>
          <w:p w:rsidR="00D87DDC" w:rsidRPr="00612477" w:rsidRDefault="00F645A5" w:rsidP="00D87DDC">
            <w:pPr>
              <w:widowControl/>
              <w:autoSpaceDE/>
              <w:autoSpaceDN/>
              <w:rPr>
                <w:rFonts w:ascii="Calibri" w:hAnsi="Calibri"/>
                <w:color w:val="000000"/>
                <w:lang w:val="es-PY" w:eastAsia="es-PY"/>
              </w:rPr>
            </w:pPr>
            <w:r>
              <w:rPr>
                <w:rFonts w:ascii="Calibri" w:hAnsi="Calibri"/>
                <w:color w:val="000000"/>
                <w:lang w:val="es-PY" w:eastAsia="es-PY"/>
              </w:rPr>
              <w:t xml:space="preserve">Julio </w:t>
            </w:r>
          </w:p>
        </w:tc>
        <w:tc>
          <w:tcPr>
            <w:tcW w:w="2693" w:type="dxa"/>
            <w:tcBorders>
              <w:top w:val="nil"/>
              <w:left w:val="nil"/>
              <w:bottom w:val="single" w:sz="4" w:space="0" w:color="auto"/>
              <w:right w:val="single" w:sz="4" w:space="0" w:color="auto"/>
            </w:tcBorders>
            <w:shd w:val="clear" w:color="000000" w:fill="E2EFDA"/>
            <w:vAlign w:val="center"/>
            <w:hideMark/>
          </w:tcPr>
          <w:p w:rsidR="00D87DDC" w:rsidRPr="00612477" w:rsidRDefault="00F645A5" w:rsidP="00D87DDC">
            <w:pPr>
              <w:widowControl/>
              <w:autoSpaceDE/>
              <w:autoSpaceDN/>
              <w:jc w:val="center"/>
              <w:rPr>
                <w:rFonts w:ascii="Calibri" w:hAnsi="Calibri"/>
                <w:lang w:val="es-PY" w:eastAsia="es-PY"/>
              </w:rPr>
            </w:pPr>
            <w:r>
              <w:rPr>
                <w:rFonts w:ascii="Calibri" w:hAnsi="Calibri"/>
                <w:lang w:val="es-PY" w:eastAsia="es-PY"/>
              </w:rPr>
              <w:t>100%</w:t>
            </w:r>
          </w:p>
        </w:tc>
        <w:tc>
          <w:tcPr>
            <w:tcW w:w="3544" w:type="dxa"/>
            <w:vMerge w:val="restart"/>
            <w:tcBorders>
              <w:top w:val="nil"/>
              <w:left w:val="single" w:sz="4" w:space="0" w:color="auto"/>
              <w:bottom w:val="single" w:sz="4" w:space="0" w:color="auto"/>
              <w:right w:val="single" w:sz="4" w:space="0" w:color="auto"/>
            </w:tcBorders>
            <w:shd w:val="clear" w:color="000000" w:fill="E2EFDA"/>
            <w:vAlign w:val="center"/>
            <w:hideMark/>
          </w:tcPr>
          <w:p w:rsidR="00D87DDC" w:rsidRPr="00F645A5" w:rsidRDefault="001E0ECA" w:rsidP="00D87DDC">
            <w:pPr>
              <w:widowControl/>
              <w:autoSpaceDE/>
              <w:autoSpaceDN/>
              <w:jc w:val="center"/>
              <w:rPr>
                <w:rFonts w:ascii="Calibri" w:hAnsi="Calibri"/>
                <w:color w:val="0563C1"/>
                <w:sz w:val="20"/>
                <w:szCs w:val="20"/>
                <w:u w:val="single"/>
                <w:lang w:val="es-PY" w:eastAsia="es-PY"/>
              </w:rPr>
            </w:pPr>
            <w:hyperlink r:id="rId14" w:history="1">
              <w:r w:rsidR="00F645A5" w:rsidRPr="00F645A5">
                <w:rPr>
                  <w:rStyle w:val="Hipervnculo"/>
                  <w:sz w:val="20"/>
                  <w:szCs w:val="20"/>
                </w:rPr>
                <w:t>https://app.powerbi.com/view?r=eyJrIjoiMmJlYjg1YzgtMmQ3Mi00YzVkLWJkOTQtOTE3ZTZkNzVhYTAzIiwidCI6Ijk2ZDUwYjY5LTE5MGQtNDkxYy1hM2U1LWExYWRlYmMxYTg3NSJ9&amp;pageName=ReportSection267a9df01e64c25cadf6</w:t>
              </w:r>
            </w:hyperlink>
            <w:r w:rsidR="00F645A5" w:rsidRPr="00F645A5">
              <w:rPr>
                <w:sz w:val="20"/>
                <w:szCs w:val="20"/>
              </w:rPr>
              <w:t xml:space="preserve"> </w:t>
            </w:r>
          </w:p>
        </w:tc>
        <w:tc>
          <w:tcPr>
            <w:tcW w:w="5878" w:type="dxa"/>
            <w:vMerge w:val="restart"/>
            <w:tcBorders>
              <w:top w:val="nil"/>
              <w:left w:val="single" w:sz="4" w:space="0" w:color="auto"/>
              <w:bottom w:val="single" w:sz="4" w:space="0" w:color="000000"/>
              <w:right w:val="single" w:sz="4" w:space="0" w:color="auto"/>
            </w:tcBorders>
            <w:shd w:val="clear" w:color="000000" w:fill="E2EFDA"/>
            <w:vAlign w:val="center"/>
            <w:hideMark/>
          </w:tcPr>
          <w:p w:rsidR="00D87DDC" w:rsidRPr="00612477" w:rsidRDefault="001E0ECA" w:rsidP="00D87DDC">
            <w:pPr>
              <w:widowControl/>
              <w:autoSpaceDE/>
              <w:autoSpaceDN/>
              <w:jc w:val="center"/>
              <w:rPr>
                <w:rFonts w:ascii="Calibri" w:hAnsi="Calibri"/>
                <w:color w:val="000000"/>
                <w:lang w:val="es-PY" w:eastAsia="es-PY"/>
              </w:rPr>
            </w:pPr>
            <w:hyperlink r:id="rId15" w:history="1">
              <w:r w:rsidR="00F645A5" w:rsidRPr="00F21620">
                <w:rPr>
                  <w:rStyle w:val="Hipervnculo"/>
                  <w:rFonts w:ascii="Calibri" w:hAnsi="Calibri"/>
                  <w:lang w:val="es-PY" w:eastAsia="es-PY"/>
                </w:rPr>
                <w:t>https://www.sfp.gov.py/sfp/pagina/144-informacion-minima-52822014.html</w:t>
              </w:r>
            </w:hyperlink>
            <w:r w:rsidR="00F645A5">
              <w:rPr>
                <w:rFonts w:ascii="Calibri" w:hAnsi="Calibri"/>
                <w:color w:val="000000"/>
                <w:lang w:val="es-PY" w:eastAsia="es-PY"/>
              </w:rPr>
              <w:t xml:space="preserve"> </w:t>
            </w:r>
          </w:p>
        </w:tc>
      </w:tr>
      <w:tr w:rsidR="00D87DDC" w:rsidRPr="00612477" w:rsidTr="00867550">
        <w:trPr>
          <w:trHeight w:val="552"/>
        </w:trPr>
        <w:tc>
          <w:tcPr>
            <w:tcW w:w="1630" w:type="dxa"/>
            <w:tcBorders>
              <w:top w:val="nil"/>
              <w:left w:val="single" w:sz="4" w:space="0" w:color="auto"/>
              <w:bottom w:val="single" w:sz="4" w:space="0" w:color="auto"/>
              <w:right w:val="single" w:sz="4" w:space="0" w:color="auto"/>
            </w:tcBorders>
            <w:shd w:val="clear" w:color="000000" w:fill="E2EFDA"/>
            <w:vAlign w:val="center"/>
            <w:hideMark/>
          </w:tcPr>
          <w:p w:rsidR="00D87DDC" w:rsidRPr="00612477" w:rsidRDefault="00867550" w:rsidP="00D87DDC">
            <w:pPr>
              <w:widowControl/>
              <w:autoSpaceDE/>
              <w:autoSpaceDN/>
              <w:rPr>
                <w:rFonts w:ascii="Calibri" w:hAnsi="Calibri"/>
                <w:color w:val="000000"/>
                <w:lang w:val="es-PY" w:eastAsia="es-PY"/>
              </w:rPr>
            </w:pPr>
            <w:r>
              <w:rPr>
                <w:rFonts w:ascii="Calibri" w:hAnsi="Calibri"/>
                <w:color w:val="000000"/>
                <w:lang w:val="es-PY" w:eastAsia="es-PY"/>
              </w:rPr>
              <w:t xml:space="preserve">Agosto </w:t>
            </w:r>
          </w:p>
        </w:tc>
        <w:tc>
          <w:tcPr>
            <w:tcW w:w="2693" w:type="dxa"/>
            <w:tcBorders>
              <w:top w:val="nil"/>
              <w:left w:val="nil"/>
              <w:bottom w:val="single" w:sz="4" w:space="0" w:color="auto"/>
              <w:right w:val="single" w:sz="4" w:space="0" w:color="auto"/>
            </w:tcBorders>
            <w:shd w:val="clear" w:color="000000" w:fill="E2EFDA"/>
            <w:vAlign w:val="center"/>
            <w:hideMark/>
          </w:tcPr>
          <w:p w:rsidR="00D87DDC" w:rsidRPr="00612477" w:rsidRDefault="00D87DDC" w:rsidP="00D87DDC">
            <w:pPr>
              <w:widowControl/>
              <w:autoSpaceDE/>
              <w:autoSpaceDN/>
              <w:jc w:val="center"/>
              <w:rPr>
                <w:rFonts w:ascii="Calibri" w:hAnsi="Calibri"/>
                <w:lang w:val="es-PY" w:eastAsia="es-PY"/>
              </w:rPr>
            </w:pPr>
            <w:r w:rsidRPr="00612477">
              <w:rPr>
                <w:rFonts w:ascii="Calibri" w:hAnsi="Calibri"/>
                <w:lang w:val="es-PY" w:eastAsia="es-PY"/>
              </w:rPr>
              <w:t xml:space="preserve"> SIN EVALUACIÓN DE LA SENAC</w:t>
            </w:r>
          </w:p>
        </w:tc>
        <w:tc>
          <w:tcPr>
            <w:tcW w:w="3544" w:type="dxa"/>
            <w:vMerge/>
            <w:tcBorders>
              <w:top w:val="nil"/>
              <w:left w:val="single" w:sz="4" w:space="0" w:color="auto"/>
              <w:bottom w:val="single" w:sz="4" w:space="0" w:color="auto"/>
              <w:right w:val="single" w:sz="4" w:space="0" w:color="auto"/>
            </w:tcBorders>
            <w:vAlign w:val="center"/>
            <w:hideMark/>
          </w:tcPr>
          <w:p w:rsidR="00D87DDC" w:rsidRPr="00612477" w:rsidRDefault="00D87DDC" w:rsidP="00D87DDC">
            <w:pPr>
              <w:widowControl/>
              <w:autoSpaceDE/>
              <w:autoSpaceDN/>
              <w:rPr>
                <w:rFonts w:ascii="Calibri" w:hAnsi="Calibri"/>
                <w:color w:val="0563C1"/>
                <w:sz w:val="20"/>
                <w:szCs w:val="20"/>
                <w:u w:val="single"/>
                <w:lang w:val="es-PY" w:eastAsia="es-PY"/>
              </w:rPr>
            </w:pPr>
          </w:p>
        </w:tc>
        <w:tc>
          <w:tcPr>
            <w:tcW w:w="5878" w:type="dxa"/>
            <w:vMerge/>
            <w:tcBorders>
              <w:top w:val="nil"/>
              <w:left w:val="single" w:sz="4" w:space="0" w:color="auto"/>
              <w:bottom w:val="single" w:sz="4" w:space="0" w:color="000000"/>
              <w:right w:val="single" w:sz="4" w:space="0" w:color="auto"/>
            </w:tcBorders>
            <w:vAlign w:val="center"/>
            <w:hideMark/>
          </w:tcPr>
          <w:p w:rsidR="00D87DDC" w:rsidRPr="00612477" w:rsidRDefault="00D87DDC" w:rsidP="00D87DDC">
            <w:pPr>
              <w:widowControl/>
              <w:autoSpaceDE/>
              <w:autoSpaceDN/>
              <w:rPr>
                <w:rFonts w:ascii="Calibri" w:hAnsi="Calibri"/>
                <w:color w:val="000000"/>
                <w:lang w:val="es-PY" w:eastAsia="es-PY"/>
              </w:rPr>
            </w:pPr>
          </w:p>
        </w:tc>
      </w:tr>
      <w:tr w:rsidR="00D87DDC" w:rsidRPr="00612477" w:rsidTr="00867550">
        <w:trPr>
          <w:trHeight w:val="560"/>
        </w:trPr>
        <w:tc>
          <w:tcPr>
            <w:tcW w:w="1630" w:type="dxa"/>
            <w:tcBorders>
              <w:top w:val="nil"/>
              <w:left w:val="single" w:sz="4" w:space="0" w:color="auto"/>
              <w:bottom w:val="single" w:sz="4" w:space="0" w:color="auto"/>
              <w:right w:val="single" w:sz="4" w:space="0" w:color="auto"/>
            </w:tcBorders>
            <w:shd w:val="clear" w:color="000000" w:fill="E2EFDA"/>
            <w:vAlign w:val="center"/>
            <w:hideMark/>
          </w:tcPr>
          <w:p w:rsidR="00D87DDC" w:rsidRPr="00612477" w:rsidRDefault="00867550" w:rsidP="00D87DDC">
            <w:pPr>
              <w:widowControl/>
              <w:autoSpaceDE/>
              <w:autoSpaceDN/>
              <w:rPr>
                <w:rFonts w:ascii="Calibri" w:hAnsi="Calibri"/>
                <w:color w:val="000000"/>
                <w:lang w:val="es-PY" w:eastAsia="es-PY"/>
              </w:rPr>
            </w:pPr>
            <w:r>
              <w:rPr>
                <w:rFonts w:ascii="Calibri" w:hAnsi="Calibri"/>
                <w:color w:val="000000"/>
                <w:lang w:val="es-PY" w:eastAsia="es-PY"/>
              </w:rPr>
              <w:t xml:space="preserve">Setiembre </w:t>
            </w:r>
          </w:p>
        </w:tc>
        <w:tc>
          <w:tcPr>
            <w:tcW w:w="2693" w:type="dxa"/>
            <w:tcBorders>
              <w:top w:val="nil"/>
              <w:left w:val="nil"/>
              <w:bottom w:val="single" w:sz="4" w:space="0" w:color="auto"/>
              <w:right w:val="single" w:sz="4" w:space="0" w:color="auto"/>
            </w:tcBorders>
            <w:shd w:val="clear" w:color="000000" w:fill="E2EFDA"/>
            <w:vAlign w:val="center"/>
            <w:hideMark/>
          </w:tcPr>
          <w:p w:rsidR="00D87DDC" w:rsidRPr="00612477" w:rsidRDefault="00D87DDC" w:rsidP="00D87DDC">
            <w:pPr>
              <w:widowControl/>
              <w:autoSpaceDE/>
              <w:autoSpaceDN/>
              <w:jc w:val="center"/>
              <w:rPr>
                <w:rFonts w:ascii="Calibri" w:hAnsi="Calibri"/>
                <w:lang w:val="es-PY" w:eastAsia="es-PY"/>
              </w:rPr>
            </w:pPr>
            <w:r w:rsidRPr="00612477">
              <w:rPr>
                <w:rFonts w:ascii="Calibri" w:hAnsi="Calibri"/>
                <w:lang w:val="es-PY" w:eastAsia="es-PY"/>
              </w:rPr>
              <w:t xml:space="preserve"> SIN EVALUACIÓN DE LA SENAC</w:t>
            </w:r>
          </w:p>
        </w:tc>
        <w:tc>
          <w:tcPr>
            <w:tcW w:w="3544" w:type="dxa"/>
            <w:vMerge/>
            <w:tcBorders>
              <w:top w:val="nil"/>
              <w:left w:val="single" w:sz="4" w:space="0" w:color="auto"/>
              <w:bottom w:val="single" w:sz="4" w:space="0" w:color="auto"/>
              <w:right w:val="single" w:sz="4" w:space="0" w:color="auto"/>
            </w:tcBorders>
            <w:vAlign w:val="center"/>
            <w:hideMark/>
          </w:tcPr>
          <w:p w:rsidR="00D87DDC" w:rsidRPr="00612477" w:rsidRDefault="00D87DDC" w:rsidP="00D87DDC">
            <w:pPr>
              <w:widowControl/>
              <w:autoSpaceDE/>
              <w:autoSpaceDN/>
              <w:rPr>
                <w:rFonts w:ascii="Calibri" w:hAnsi="Calibri"/>
                <w:color w:val="0563C1"/>
                <w:sz w:val="20"/>
                <w:szCs w:val="20"/>
                <w:u w:val="single"/>
                <w:lang w:val="es-PY" w:eastAsia="es-PY"/>
              </w:rPr>
            </w:pPr>
          </w:p>
        </w:tc>
        <w:tc>
          <w:tcPr>
            <w:tcW w:w="5878" w:type="dxa"/>
            <w:vMerge/>
            <w:tcBorders>
              <w:top w:val="nil"/>
              <w:left w:val="single" w:sz="4" w:space="0" w:color="auto"/>
              <w:bottom w:val="single" w:sz="4" w:space="0" w:color="000000"/>
              <w:right w:val="single" w:sz="4" w:space="0" w:color="auto"/>
            </w:tcBorders>
            <w:vAlign w:val="center"/>
            <w:hideMark/>
          </w:tcPr>
          <w:p w:rsidR="00D87DDC" w:rsidRPr="00612477" w:rsidRDefault="00D87DDC" w:rsidP="00D87DDC">
            <w:pPr>
              <w:widowControl/>
              <w:autoSpaceDE/>
              <w:autoSpaceDN/>
              <w:rPr>
                <w:rFonts w:ascii="Calibri" w:hAnsi="Calibri"/>
                <w:color w:val="000000"/>
                <w:lang w:val="es-PY" w:eastAsia="es-PY"/>
              </w:rPr>
            </w:pPr>
          </w:p>
        </w:tc>
      </w:tr>
    </w:tbl>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Pr="0018733A" w:rsidRDefault="0018733A" w:rsidP="0018733A">
      <w:pPr>
        <w:rPr>
          <w:lang w:val="es-PY"/>
        </w:rPr>
      </w:pPr>
    </w:p>
    <w:p w:rsidR="0018733A" w:rsidRDefault="0018733A" w:rsidP="0018733A">
      <w:pPr>
        <w:rPr>
          <w:lang w:val="es-PY"/>
        </w:rPr>
      </w:pPr>
    </w:p>
    <w:p w:rsidR="0018733A" w:rsidRDefault="0018733A" w:rsidP="0018733A">
      <w:pPr>
        <w:rPr>
          <w:lang w:val="es-PY"/>
        </w:rPr>
      </w:pPr>
    </w:p>
    <w:p w:rsidR="00AC47E7" w:rsidRDefault="0018733A" w:rsidP="0018733A">
      <w:pPr>
        <w:tabs>
          <w:tab w:val="left" w:pos="11167"/>
        </w:tabs>
        <w:rPr>
          <w:lang w:val="es-PY"/>
        </w:rPr>
      </w:pPr>
      <w:r>
        <w:rPr>
          <w:lang w:val="es-PY"/>
        </w:rPr>
        <w:tab/>
      </w:r>
    </w:p>
    <w:p w:rsidR="00EB31EE" w:rsidRDefault="00EB31EE"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tbl>
      <w:tblPr>
        <w:tblW w:w="13750" w:type="dxa"/>
        <w:tblInd w:w="-5" w:type="dxa"/>
        <w:tblLayout w:type="fixed"/>
        <w:tblCellMar>
          <w:left w:w="70" w:type="dxa"/>
          <w:right w:w="70" w:type="dxa"/>
        </w:tblCellMar>
        <w:tblLook w:val="04A0" w:firstRow="1" w:lastRow="0" w:firstColumn="1" w:lastColumn="0" w:noHBand="0" w:noVBand="1"/>
      </w:tblPr>
      <w:tblGrid>
        <w:gridCol w:w="1493"/>
        <w:gridCol w:w="1201"/>
        <w:gridCol w:w="1962"/>
        <w:gridCol w:w="1581"/>
        <w:gridCol w:w="7513"/>
      </w:tblGrid>
      <w:tr w:rsidR="00867550" w:rsidRPr="003C2CA1" w:rsidTr="004655F5">
        <w:trPr>
          <w:trHeight w:val="510"/>
        </w:trPr>
        <w:tc>
          <w:tcPr>
            <w:tcW w:w="137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67550" w:rsidRDefault="00867550" w:rsidP="004655F5">
            <w:pPr>
              <w:widowControl/>
              <w:autoSpaceDE/>
              <w:autoSpaceDN/>
              <w:rPr>
                <w:rFonts w:ascii="Calibri" w:hAnsi="Calibri"/>
                <w:b/>
                <w:bCs/>
                <w:color w:val="000000"/>
                <w:sz w:val="24"/>
                <w:szCs w:val="24"/>
                <w:lang w:val="es-PY" w:eastAsia="es-PY"/>
              </w:rPr>
            </w:pPr>
            <w:r w:rsidRPr="003C2CA1">
              <w:rPr>
                <w:rFonts w:ascii="Calibri" w:hAnsi="Calibri"/>
                <w:b/>
                <w:bCs/>
                <w:color w:val="000000"/>
                <w:sz w:val="24"/>
                <w:szCs w:val="24"/>
                <w:lang w:val="es-PY" w:eastAsia="es-PY"/>
              </w:rPr>
              <w:t xml:space="preserve">4.3 Nivel de Cumplimiento de Respuestas a Consultas Ciudadanas - Transparencia Pasiva </w:t>
            </w:r>
          </w:p>
          <w:p w:rsidR="00867550" w:rsidRPr="003C2CA1" w:rsidRDefault="00867550" w:rsidP="004655F5">
            <w:pPr>
              <w:widowControl/>
              <w:autoSpaceDE/>
              <w:autoSpaceDN/>
              <w:rPr>
                <w:rFonts w:ascii="Calibri" w:hAnsi="Calibri"/>
                <w:b/>
                <w:bCs/>
                <w:color w:val="000000"/>
                <w:sz w:val="24"/>
                <w:szCs w:val="24"/>
                <w:lang w:val="es-PY" w:eastAsia="es-PY"/>
              </w:rPr>
            </w:pPr>
            <w:r w:rsidRPr="003C2CA1">
              <w:rPr>
                <w:rFonts w:ascii="Calibri" w:hAnsi="Calibri"/>
                <w:b/>
                <w:bCs/>
                <w:color w:val="000000"/>
                <w:sz w:val="24"/>
                <w:szCs w:val="24"/>
                <w:lang w:val="es-PY" w:eastAsia="es-PY"/>
              </w:rPr>
              <w:t>Ley N° 5282/14</w:t>
            </w:r>
            <w:r>
              <w:rPr>
                <w:rFonts w:ascii="Calibri" w:hAnsi="Calibri"/>
                <w:b/>
                <w:bCs/>
                <w:color w:val="000000"/>
                <w:sz w:val="24"/>
                <w:szCs w:val="24"/>
                <w:lang w:val="es-PY" w:eastAsia="es-PY"/>
              </w:rPr>
              <w:t xml:space="preserve"> </w:t>
            </w:r>
            <w:r w:rsidRPr="00A5240E">
              <w:rPr>
                <w:rFonts w:ascii="Calibri" w:hAnsi="Calibri"/>
                <w:bCs/>
                <w:color w:val="000000"/>
                <w:sz w:val="24"/>
                <w:szCs w:val="24"/>
                <w:lang w:val="es-PY" w:eastAsia="es-PY"/>
              </w:rPr>
              <w:t>“D</w:t>
            </w:r>
            <w:r w:rsidRPr="00A5240E">
              <w:rPr>
                <w:bCs/>
                <w:color w:val="000000"/>
                <w:sz w:val="24"/>
                <w:szCs w:val="24"/>
                <w:lang w:val="es-PY" w:eastAsia="es-PY"/>
              </w:rPr>
              <w:t>e libre acceso ciudadano a la información pública y transparencia gubernamental</w:t>
            </w:r>
            <w:r>
              <w:rPr>
                <w:bCs/>
                <w:color w:val="000000"/>
                <w:sz w:val="24"/>
                <w:szCs w:val="24"/>
                <w:lang w:val="es-PY" w:eastAsia="es-PY"/>
              </w:rPr>
              <w:t>”</w:t>
            </w:r>
          </w:p>
        </w:tc>
      </w:tr>
      <w:tr w:rsidR="00867550" w:rsidRPr="003C2CA1" w:rsidTr="005E3695">
        <w:trPr>
          <w:trHeight w:val="499"/>
        </w:trPr>
        <w:tc>
          <w:tcPr>
            <w:tcW w:w="1493" w:type="dxa"/>
            <w:tcBorders>
              <w:top w:val="nil"/>
              <w:left w:val="single" w:sz="4" w:space="0" w:color="auto"/>
              <w:bottom w:val="single" w:sz="4" w:space="0" w:color="auto"/>
              <w:right w:val="single" w:sz="4" w:space="0" w:color="auto"/>
            </w:tcBorders>
            <w:shd w:val="clear" w:color="000000" w:fill="D9D9D9"/>
            <w:vAlign w:val="center"/>
            <w:hideMark/>
          </w:tcPr>
          <w:p w:rsidR="00867550" w:rsidRPr="003C2CA1" w:rsidRDefault="00867550" w:rsidP="004655F5">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Mes</w:t>
            </w:r>
          </w:p>
        </w:tc>
        <w:tc>
          <w:tcPr>
            <w:tcW w:w="1201" w:type="dxa"/>
            <w:tcBorders>
              <w:top w:val="nil"/>
              <w:left w:val="nil"/>
              <w:bottom w:val="single" w:sz="4" w:space="0" w:color="auto"/>
              <w:right w:val="single" w:sz="4" w:space="0" w:color="auto"/>
            </w:tcBorders>
            <w:shd w:val="clear" w:color="000000" w:fill="D9D9D9"/>
            <w:vAlign w:val="center"/>
            <w:hideMark/>
          </w:tcPr>
          <w:p w:rsidR="00867550" w:rsidRPr="003C2CA1" w:rsidRDefault="00867550" w:rsidP="004655F5">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Cantidad de Consultas</w:t>
            </w:r>
          </w:p>
        </w:tc>
        <w:tc>
          <w:tcPr>
            <w:tcW w:w="1962" w:type="dxa"/>
            <w:tcBorders>
              <w:top w:val="nil"/>
              <w:left w:val="nil"/>
              <w:bottom w:val="single" w:sz="4" w:space="0" w:color="auto"/>
              <w:right w:val="single" w:sz="4" w:space="0" w:color="auto"/>
            </w:tcBorders>
            <w:shd w:val="clear" w:color="000000" w:fill="D9D9D9"/>
            <w:vAlign w:val="center"/>
            <w:hideMark/>
          </w:tcPr>
          <w:p w:rsidR="00867550" w:rsidRPr="003C2CA1" w:rsidRDefault="00867550" w:rsidP="004655F5">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Respondidos</w:t>
            </w:r>
          </w:p>
        </w:tc>
        <w:tc>
          <w:tcPr>
            <w:tcW w:w="1581" w:type="dxa"/>
            <w:tcBorders>
              <w:top w:val="nil"/>
              <w:left w:val="nil"/>
              <w:bottom w:val="single" w:sz="4" w:space="0" w:color="auto"/>
              <w:right w:val="single" w:sz="4" w:space="0" w:color="auto"/>
            </w:tcBorders>
            <w:shd w:val="clear" w:color="000000" w:fill="D9D9D9"/>
            <w:vAlign w:val="center"/>
            <w:hideMark/>
          </w:tcPr>
          <w:p w:rsidR="00867550" w:rsidRPr="003C2CA1" w:rsidRDefault="00867550" w:rsidP="004655F5">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No Respondidos</w:t>
            </w:r>
          </w:p>
        </w:tc>
        <w:tc>
          <w:tcPr>
            <w:tcW w:w="7513" w:type="dxa"/>
            <w:tcBorders>
              <w:top w:val="nil"/>
              <w:left w:val="nil"/>
              <w:bottom w:val="single" w:sz="4" w:space="0" w:color="auto"/>
              <w:right w:val="single" w:sz="4" w:space="0" w:color="auto"/>
            </w:tcBorders>
            <w:shd w:val="clear" w:color="000000" w:fill="D9D9D9"/>
            <w:vAlign w:val="center"/>
            <w:hideMark/>
          </w:tcPr>
          <w:p w:rsidR="00867550" w:rsidRPr="003C2CA1" w:rsidRDefault="00867550" w:rsidP="004655F5">
            <w:pPr>
              <w:widowControl/>
              <w:autoSpaceDE/>
              <w:autoSpaceDN/>
              <w:jc w:val="center"/>
              <w:rPr>
                <w:rFonts w:ascii="Calibri" w:hAnsi="Calibri"/>
                <w:b/>
                <w:bCs/>
                <w:color w:val="000000"/>
                <w:sz w:val="24"/>
                <w:szCs w:val="24"/>
                <w:lang w:val="es-PY" w:eastAsia="es-PY"/>
              </w:rPr>
            </w:pPr>
            <w:r w:rsidRPr="003C2CA1">
              <w:rPr>
                <w:rFonts w:ascii="Calibri" w:hAnsi="Calibri"/>
                <w:b/>
                <w:bCs/>
                <w:color w:val="000000"/>
                <w:sz w:val="24"/>
                <w:szCs w:val="24"/>
                <w:lang w:val="es-PY" w:eastAsia="es-PY"/>
              </w:rPr>
              <w:t>Enlace Ministerio de Justicia</w:t>
            </w:r>
          </w:p>
        </w:tc>
      </w:tr>
      <w:tr w:rsidR="00867550" w:rsidRPr="003C2CA1" w:rsidTr="005E3695">
        <w:trPr>
          <w:trHeight w:val="439"/>
        </w:trPr>
        <w:tc>
          <w:tcPr>
            <w:tcW w:w="1493" w:type="dxa"/>
            <w:tcBorders>
              <w:top w:val="nil"/>
              <w:left w:val="single" w:sz="4" w:space="0" w:color="auto"/>
              <w:bottom w:val="single" w:sz="4" w:space="0" w:color="auto"/>
              <w:right w:val="single" w:sz="4" w:space="0" w:color="auto"/>
            </w:tcBorders>
            <w:shd w:val="clear" w:color="000000" w:fill="E2EFDA"/>
            <w:noWrap/>
            <w:vAlign w:val="center"/>
            <w:hideMark/>
          </w:tcPr>
          <w:p w:rsidR="00867550" w:rsidRPr="003C2CA1" w:rsidRDefault="005E3695" w:rsidP="004655F5">
            <w:pPr>
              <w:widowControl/>
              <w:autoSpaceDE/>
              <w:autoSpaceDN/>
              <w:rPr>
                <w:rFonts w:ascii="Calibri" w:hAnsi="Calibri"/>
                <w:color w:val="000000"/>
                <w:sz w:val="24"/>
                <w:szCs w:val="24"/>
                <w:lang w:val="es-PY" w:eastAsia="es-PY"/>
              </w:rPr>
            </w:pPr>
            <w:r>
              <w:rPr>
                <w:rFonts w:ascii="Calibri" w:hAnsi="Calibri"/>
                <w:color w:val="000000"/>
                <w:sz w:val="24"/>
                <w:szCs w:val="24"/>
                <w:lang w:val="es-PY" w:eastAsia="es-PY"/>
              </w:rPr>
              <w:t xml:space="preserve">Julio </w:t>
            </w:r>
          </w:p>
        </w:tc>
        <w:tc>
          <w:tcPr>
            <w:tcW w:w="1201" w:type="dxa"/>
            <w:tcBorders>
              <w:top w:val="nil"/>
              <w:left w:val="nil"/>
              <w:bottom w:val="single" w:sz="4" w:space="0" w:color="auto"/>
              <w:right w:val="single" w:sz="4" w:space="0" w:color="auto"/>
            </w:tcBorders>
            <w:shd w:val="clear" w:color="000000" w:fill="E2EFDA"/>
            <w:noWrap/>
            <w:vAlign w:val="center"/>
            <w:hideMark/>
          </w:tcPr>
          <w:p w:rsidR="00867550" w:rsidRPr="003C2CA1" w:rsidRDefault="00867550" w:rsidP="004655F5">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4</w:t>
            </w:r>
          </w:p>
        </w:tc>
        <w:tc>
          <w:tcPr>
            <w:tcW w:w="1962" w:type="dxa"/>
            <w:tcBorders>
              <w:top w:val="nil"/>
              <w:left w:val="nil"/>
              <w:bottom w:val="single" w:sz="4" w:space="0" w:color="auto"/>
              <w:right w:val="single" w:sz="4" w:space="0" w:color="auto"/>
            </w:tcBorders>
            <w:shd w:val="clear" w:color="000000" w:fill="E2EFDA"/>
            <w:noWrap/>
            <w:vAlign w:val="center"/>
            <w:hideMark/>
          </w:tcPr>
          <w:p w:rsidR="00867550" w:rsidRPr="003C2CA1" w:rsidRDefault="00867550" w:rsidP="004655F5">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rsidR="00867550" w:rsidRPr="003C2CA1" w:rsidRDefault="00867550" w:rsidP="004655F5">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NO APLICA</w:t>
            </w:r>
          </w:p>
        </w:tc>
        <w:tc>
          <w:tcPr>
            <w:tcW w:w="7513" w:type="dxa"/>
            <w:vMerge w:val="restart"/>
            <w:tcBorders>
              <w:top w:val="nil"/>
              <w:left w:val="single" w:sz="4" w:space="0" w:color="auto"/>
              <w:bottom w:val="single" w:sz="4" w:space="0" w:color="auto"/>
              <w:right w:val="single" w:sz="4" w:space="0" w:color="auto"/>
            </w:tcBorders>
            <w:shd w:val="clear" w:color="000000" w:fill="E2EFDA"/>
            <w:vAlign w:val="center"/>
            <w:hideMark/>
          </w:tcPr>
          <w:p w:rsidR="00867550" w:rsidRPr="003C2CA1" w:rsidRDefault="00867550" w:rsidP="004655F5">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 </w:t>
            </w:r>
            <w:hyperlink r:id="rId16" w:anchor="resultados" w:history="1">
              <w:r w:rsidR="00EF44FB" w:rsidRPr="00F21620">
                <w:rPr>
                  <w:rStyle w:val="Hipervnculo"/>
                  <w:rFonts w:ascii="Calibri" w:hAnsi="Calibri"/>
                  <w:sz w:val="24"/>
                  <w:szCs w:val="24"/>
                  <w:lang w:val="es-PY" w:eastAsia="es-PY"/>
                </w:rPr>
                <w:t>https://informacionpublica.paraguay.gov.py/portal/#!/buscar_informacion?ver_todas#resultados</w:t>
              </w:r>
            </w:hyperlink>
            <w:r w:rsidR="00EF44FB">
              <w:rPr>
                <w:rFonts w:ascii="Calibri" w:hAnsi="Calibri"/>
                <w:color w:val="000000"/>
                <w:sz w:val="24"/>
                <w:szCs w:val="24"/>
                <w:lang w:val="es-PY" w:eastAsia="es-PY"/>
              </w:rPr>
              <w:t xml:space="preserve"> </w:t>
            </w:r>
          </w:p>
        </w:tc>
      </w:tr>
      <w:tr w:rsidR="00867550" w:rsidRPr="003C2CA1" w:rsidTr="005E3695">
        <w:trPr>
          <w:trHeight w:val="439"/>
        </w:trPr>
        <w:tc>
          <w:tcPr>
            <w:tcW w:w="1493" w:type="dxa"/>
            <w:tcBorders>
              <w:top w:val="nil"/>
              <w:left w:val="single" w:sz="4" w:space="0" w:color="auto"/>
              <w:bottom w:val="single" w:sz="4" w:space="0" w:color="auto"/>
              <w:right w:val="single" w:sz="4" w:space="0" w:color="auto"/>
            </w:tcBorders>
            <w:shd w:val="clear" w:color="000000" w:fill="E2EFDA"/>
            <w:noWrap/>
            <w:vAlign w:val="center"/>
            <w:hideMark/>
          </w:tcPr>
          <w:p w:rsidR="00867550" w:rsidRPr="003C2CA1" w:rsidRDefault="005E3695" w:rsidP="004655F5">
            <w:pPr>
              <w:widowControl/>
              <w:autoSpaceDE/>
              <w:autoSpaceDN/>
              <w:rPr>
                <w:rFonts w:ascii="Calibri" w:hAnsi="Calibri"/>
                <w:color w:val="000000"/>
                <w:sz w:val="24"/>
                <w:szCs w:val="24"/>
                <w:lang w:val="es-PY" w:eastAsia="es-PY"/>
              </w:rPr>
            </w:pPr>
            <w:r>
              <w:rPr>
                <w:rFonts w:ascii="Calibri" w:hAnsi="Calibri"/>
                <w:color w:val="000000"/>
                <w:sz w:val="24"/>
                <w:szCs w:val="24"/>
                <w:lang w:val="es-PY" w:eastAsia="es-PY"/>
              </w:rPr>
              <w:t xml:space="preserve">Agosto </w:t>
            </w:r>
            <w:r w:rsidR="00867550" w:rsidRPr="003C2CA1">
              <w:rPr>
                <w:rFonts w:ascii="Calibri" w:hAnsi="Calibri"/>
                <w:color w:val="000000"/>
                <w:sz w:val="24"/>
                <w:szCs w:val="24"/>
                <w:lang w:val="es-PY" w:eastAsia="es-PY"/>
              </w:rPr>
              <w:t xml:space="preserve"> </w:t>
            </w:r>
          </w:p>
        </w:tc>
        <w:tc>
          <w:tcPr>
            <w:tcW w:w="1201" w:type="dxa"/>
            <w:tcBorders>
              <w:top w:val="nil"/>
              <w:left w:val="nil"/>
              <w:bottom w:val="single" w:sz="4" w:space="0" w:color="auto"/>
              <w:right w:val="single" w:sz="4" w:space="0" w:color="auto"/>
            </w:tcBorders>
            <w:shd w:val="clear" w:color="000000" w:fill="E2EFDA"/>
            <w:noWrap/>
            <w:vAlign w:val="center"/>
            <w:hideMark/>
          </w:tcPr>
          <w:p w:rsidR="00867550" w:rsidRPr="003C2CA1" w:rsidRDefault="000C4851" w:rsidP="004655F5">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16</w:t>
            </w:r>
          </w:p>
        </w:tc>
        <w:tc>
          <w:tcPr>
            <w:tcW w:w="1962" w:type="dxa"/>
            <w:tcBorders>
              <w:top w:val="nil"/>
              <w:left w:val="nil"/>
              <w:bottom w:val="single" w:sz="4" w:space="0" w:color="auto"/>
              <w:right w:val="single" w:sz="4" w:space="0" w:color="auto"/>
            </w:tcBorders>
            <w:shd w:val="clear" w:color="000000" w:fill="E2EFDA"/>
            <w:noWrap/>
            <w:vAlign w:val="center"/>
            <w:hideMark/>
          </w:tcPr>
          <w:p w:rsidR="00867550" w:rsidRPr="003C2CA1" w:rsidRDefault="00867550" w:rsidP="004655F5">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tcBorders>
              <w:top w:val="nil"/>
              <w:left w:val="single" w:sz="4" w:space="0" w:color="auto"/>
              <w:bottom w:val="single" w:sz="4" w:space="0" w:color="000000"/>
              <w:right w:val="single" w:sz="4" w:space="0" w:color="auto"/>
            </w:tcBorders>
            <w:vAlign w:val="center"/>
            <w:hideMark/>
          </w:tcPr>
          <w:p w:rsidR="00867550" w:rsidRPr="003C2CA1" w:rsidRDefault="00867550" w:rsidP="004655F5">
            <w:pPr>
              <w:widowControl/>
              <w:autoSpaceDE/>
              <w:autoSpaceDN/>
              <w:rPr>
                <w:rFonts w:ascii="Calibri" w:hAnsi="Calibri"/>
                <w:color w:val="000000"/>
                <w:sz w:val="24"/>
                <w:szCs w:val="24"/>
                <w:lang w:val="es-PY" w:eastAsia="es-PY"/>
              </w:rPr>
            </w:pPr>
          </w:p>
        </w:tc>
        <w:tc>
          <w:tcPr>
            <w:tcW w:w="7513" w:type="dxa"/>
            <w:vMerge/>
            <w:tcBorders>
              <w:top w:val="nil"/>
              <w:left w:val="single" w:sz="4" w:space="0" w:color="auto"/>
              <w:bottom w:val="single" w:sz="4" w:space="0" w:color="auto"/>
              <w:right w:val="single" w:sz="4" w:space="0" w:color="auto"/>
            </w:tcBorders>
            <w:vAlign w:val="center"/>
            <w:hideMark/>
          </w:tcPr>
          <w:p w:rsidR="00867550" w:rsidRPr="003C2CA1" w:rsidRDefault="00867550" w:rsidP="004655F5">
            <w:pPr>
              <w:widowControl/>
              <w:autoSpaceDE/>
              <w:autoSpaceDN/>
              <w:rPr>
                <w:rFonts w:ascii="Calibri" w:hAnsi="Calibri"/>
                <w:color w:val="000000"/>
                <w:sz w:val="24"/>
                <w:szCs w:val="24"/>
                <w:lang w:val="es-PY" w:eastAsia="es-PY"/>
              </w:rPr>
            </w:pPr>
          </w:p>
        </w:tc>
      </w:tr>
      <w:tr w:rsidR="00867550" w:rsidRPr="003C2CA1" w:rsidTr="005E3695">
        <w:trPr>
          <w:trHeight w:val="439"/>
        </w:trPr>
        <w:tc>
          <w:tcPr>
            <w:tcW w:w="1493" w:type="dxa"/>
            <w:tcBorders>
              <w:top w:val="nil"/>
              <w:left w:val="single" w:sz="4" w:space="0" w:color="auto"/>
              <w:bottom w:val="single" w:sz="4" w:space="0" w:color="auto"/>
              <w:right w:val="single" w:sz="4" w:space="0" w:color="auto"/>
            </w:tcBorders>
            <w:shd w:val="clear" w:color="000000" w:fill="E2EFDA"/>
            <w:noWrap/>
            <w:vAlign w:val="center"/>
            <w:hideMark/>
          </w:tcPr>
          <w:p w:rsidR="00867550" w:rsidRPr="003C2CA1" w:rsidRDefault="005E3695" w:rsidP="004655F5">
            <w:pPr>
              <w:widowControl/>
              <w:autoSpaceDE/>
              <w:autoSpaceDN/>
              <w:rPr>
                <w:rFonts w:ascii="Calibri" w:hAnsi="Calibri"/>
                <w:color w:val="000000"/>
                <w:sz w:val="24"/>
                <w:szCs w:val="24"/>
                <w:lang w:val="es-PY" w:eastAsia="es-PY"/>
              </w:rPr>
            </w:pPr>
            <w:r>
              <w:rPr>
                <w:rFonts w:ascii="Calibri" w:hAnsi="Calibri"/>
                <w:color w:val="000000"/>
                <w:sz w:val="24"/>
                <w:szCs w:val="24"/>
                <w:lang w:val="es-PY" w:eastAsia="es-PY"/>
              </w:rPr>
              <w:t>Setiembre</w:t>
            </w:r>
          </w:p>
        </w:tc>
        <w:tc>
          <w:tcPr>
            <w:tcW w:w="1201" w:type="dxa"/>
            <w:tcBorders>
              <w:top w:val="nil"/>
              <w:left w:val="nil"/>
              <w:bottom w:val="single" w:sz="4" w:space="0" w:color="auto"/>
              <w:right w:val="single" w:sz="4" w:space="0" w:color="auto"/>
            </w:tcBorders>
            <w:shd w:val="clear" w:color="000000" w:fill="E2EFDA"/>
            <w:noWrap/>
            <w:vAlign w:val="center"/>
            <w:hideMark/>
          </w:tcPr>
          <w:p w:rsidR="00867550" w:rsidRPr="003C2CA1" w:rsidRDefault="000C4851" w:rsidP="004655F5">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17</w:t>
            </w:r>
          </w:p>
        </w:tc>
        <w:tc>
          <w:tcPr>
            <w:tcW w:w="1962" w:type="dxa"/>
            <w:tcBorders>
              <w:top w:val="nil"/>
              <w:left w:val="nil"/>
              <w:bottom w:val="single" w:sz="4" w:space="0" w:color="auto"/>
              <w:right w:val="single" w:sz="4" w:space="0" w:color="auto"/>
            </w:tcBorders>
            <w:shd w:val="clear" w:color="000000" w:fill="E2EFDA"/>
            <w:noWrap/>
            <w:vAlign w:val="center"/>
            <w:hideMark/>
          </w:tcPr>
          <w:p w:rsidR="00867550" w:rsidRPr="003C2CA1" w:rsidRDefault="00867550" w:rsidP="004655F5">
            <w:pPr>
              <w:widowControl/>
              <w:autoSpaceDE/>
              <w:autoSpaceDN/>
              <w:jc w:val="center"/>
              <w:rPr>
                <w:rFonts w:ascii="Calibri" w:hAnsi="Calibri"/>
                <w:color w:val="000000"/>
                <w:sz w:val="24"/>
                <w:szCs w:val="24"/>
                <w:lang w:val="es-PY" w:eastAsia="es-PY"/>
              </w:rPr>
            </w:pPr>
            <w:r w:rsidRPr="003C2CA1">
              <w:rPr>
                <w:rFonts w:ascii="Calibri" w:hAnsi="Calibri"/>
                <w:color w:val="000000"/>
                <w:sz w:val="24"/>
                <w:szCs w:val="24"/>
                <w:lang w:val="es-PY" w:eastAsia="es-PY"/>
              </w:rPr>
              <w:t>100%</w:t>
            </w:r>
          </w:p>
        </w:tc>
        <w:tc>
          <w:tcPr>
            <w:tcW w:w="1581" w:type="dxa"/>
            <w:vMerge/>
            <w:tcBorders>
              <w:top w:val="nil"/>
              <w:left w:val="single" w:sz="4" w:space="0" w:color="auto"/>
              <w:bottom w:val="single" w:sz="4" w:space="0" w:color="000000"/>
              <w:right w:val="single" w:sz="4" w:space="0" w:color="auto"/>
            </w:tcBorders>
            <w:vAlign w:val="center"/>
            <w:hideMark/>
          </w:tcPr>
          <w:p w:rsidR="00867550" w:rsidRPr="003C2CA1" w:rsidRDefault="00867550" w:rsidP="004655F5">
            <w:pPr>
              <w:widowControl/>
              <w:autoSpaceDE/>
              <w:autoSpaceDN/>
              <w:rPr>
                <w:rFonts w:ascii="Calibri" w:hAnsi="Calibri"/>
                <w:color w:val="000000"/>
                <w:sz w:val="24"/>
                <w:szCs w:val="24"/>
                <w:lang w:val="es-PY" w:eastAsia="es-PY"/>
              </w:rPr>
            </w:pPr>
          </w:p>
        </w:tc>
        <w:tc>
          <w:tcPr>
            <w:tcW w:w="7513" w:type="dxa"/>
            <w:vMerge/>
            <w:tcBorders>
              <w:top w:val="nil"/>
              <w:left w:val="single" w:sz="4" w:space="0" w:color="auto"/>
              <w:bottom w:val="single" w:sz="4" w:space="0" w:color="auto"/>
              <w:right w:val="single" w:sz="4" w:space="0" w:color="auto"/>
            </w:tcBorders>
            <w:vAlign w:val="center"/>
            <w:hideMark/>
          </w:tcPr>
          <w:p w:rsidR="00867550" w:rsidRPr="003C2CA1" w:rsidRDefault="00867550" w:rsidP="004655F5">
            <w:pPr>
              <w:widowControl/>
              <w:autoSpaceDE/>
              <w:autoSpaceDN/>
              <w:rPr>
                <w:rFonts w:ascii="Calibri" w:hAnsi="Calibri"/>
                <w:color w:val="000000"/>
                <w:sz w:val="24"/>
                <w:szCs w:val="24"/>
                <w:lang w:val="es-PY" w:eastAsia="es-PY"/>
              </w:rPr>
            </w:pPr>
          </w:p>
        </w:tc>
      </w:tr>
    </w:tbl>
    <w:p w:rsidR="00867550" w:rsidRDefault="00867550" w:rsidP="0018733A">
      <w:pPr>
        <w:tabs>
          <w:tab w:val="left" w:pos="11167"/>
        </w:tabs>
        <w:rPr>
          <w:lang w:val="es-PY"/>
        </w:rPr>
      </w:pPr>
    </w:p>
    <w:p w:rsidR="00867550" w:rsidRDefault="00867550" w:rsidP="0018733A">
      <w:pPr>
        <w:tabs>
          <w:tab w:val="left" w:pos="11167"/>
        </w:tabs>
        <w:rPr>
          <w:lang w:val="es-PY"/>
        </w:rPr>
      </w:pPr>
    </w:p>
    <w:p w:rsidR="004808F0" w:rsidRDefault="004808F0" w:rsidP="0018733A">
      <w:pPr>
        <w:tabs>
          <w:tab w:val="left" w:pos="11167"/>
        </w:tabs>
        <w:rPr>
          <w:lang w:val="es-PY"/>
        </w:rPr>
      </w:pPr>
    </w:p>
    <w:p w:rsidR="004808F0" w:rsidRDefault="004808F0" w:rsidP="0018733A">
      <w:pPr>
        <w:tabs>
          <w:tab w:val="left" w:pos="11167"/>
        </w:tabs>
        <w:rPr>
          <w:lang w:val="es-PY"/>
        </w:rPr>
      </w:pPr>
    </w:p>
    <w:tbl>
      <w:tblPr>
        <w:tblW w:w="12191" w:type="dxa"/>
        <w:tblInd w:w="-5" w:type="dxa"/>
        <w:tblCellMar>
          <w:left w:w="70" w:type="dxa"/>
          <w:right w:w="70" w:type="dxa"/>
        </w:tblCellMar>
        <w:tblLook w:val="04A0" w:firstRow="1" w:lastRow="0" w:firstColumn="1" w:lastColumn="0" w:noHBand="0" w:noVBand="1"/>
      </w:tblPr>
      <w:tblGrid>
        <w:gridCol w:w="567"/>
        <w:gridCol w:w="1560"/>
        <w:gridCol w:w="1446"/>
        <w:gridCol w:w="1105"/>
        <w:gridCol w:w="3260"/>
        <w:gridCol w:w="4253"/>
      </w:tblGrid>
      <w:tr w:rsidR="00AE27B2" w:rsidRPr="00953DDD" w:rsidTr="0032075C">
        <w:trPr>
          <w:trHeight w:val="362"/>
        </w:trPr>
        <w:tc>
          <w:tcPr>
            <w:tcW w:w="12191"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AE27B2" w:rsidRDefault="00AE27B2" w:rsidP="00D046E0">
            <w:pPr>
              <w:widowControl/>
              <w:autoSpaceDE/>
              <w:autoSpaceDN/>
              <w:rPr>
                <w:rFonts w:ascii="Calibri" w:hAnsi="Calibri"/>
                <w:b/>
                <w:bCs/>
                <w:color w:val="000000"/>
                <w:sz w:val="24"/>
                <w:szCs w:val="24"/>
                <w:lang w:val="es-PY" w:eastAsia="es-PY"/>
              </w:rPr>
            </w:pPr>
            <w:r w:rsidRPr="00953DDD">
              <w:rPr>
                <w:rFonts w:ascii="Calibri" w:hAnsi="Calibri"/>
                <w:b/>
                <w:bCs/>
                <w:color w:val="000000"/>
                <w:sz w:val="24"/>
                <w:szCs w:val="24"/>
                <w:lang w:val="es-PY" w:eastAsia="es-PY"/>
              </w:rPr>
              <w:t xml:space="preserve">4.4 Proyectos y Programas Ejecutados a la fecha del Informe </w:t>
            </w:r>
          </w:p>
          <w:p w:rsidR="0032075C" w:rsidRPr="00953DDD" w:rsidRDefault="0032075C" w:rsidP="00D046E0">
            <w:pPr>
              <w:widowControl/>
              <w:autoSpaceDE/>
              <w:autoSpaceDN/>
              <w:rPr>
                <w:rFonts w:ascii="Calibri" w:hAnsi="Calibri"/>
                <w:b/>
                <w:bCs/>
                <w:color w:val="000000"/>
                <w:sz w:val="24"/>
                <w:szCs w:val="24"/>
                <w:lang w:val="es-PY" w:eastAsia="es-PY"/>
              </w:rPr>
            </w:pPr>
          </w:p>
        </w:tc>
      </w:tr>
      <w:tr w:rsidR="00AE27B2" w:rsidRPr="00953DDD" w:rsidTr="0032075C">
        <w:trPr>
          <w:trHeight w:val="25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N°</w:t>
            </w:r>
          </w:p>
        </w:tc>
        <w:tc>
          <w:tcPr>
            <w:tcW w:w="1560"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Descripción</w:t>
            </w:r>
          </w:p>
        </w:tc>
        <w:tc>
          <w:tcPr>
            <w:tcW w:w="1446"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Objetivo</w:t>
            </w:r>
          </w:p>
        </w:tc>
        <w:tc>
          <w:tcPr>
            <w:tcW w:w="1105"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Metas</w:t>
            </w:r>
          </w:p>
        </w:tc>
        <w:tc>
          <w:tcPr>
            <w:tcW w:w="3260"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Población Beneficiaria</w:t>
            </w:r>
          </w:p>
        </w:tc>
        <w:tc>
          <w:tcPr>
            <w:tcW w:w="4253" w:type="dxa"/>
            <w:tcBorders>
              <w:top w:val="nil"/>
              <w:left w:val="nil"/>
              <w:bottom w:val="single" w:sz="4" w:space="0" w:color="auto"/>
              <w:right w:val="single" w:sz="4" w:space="0" w:color="auto"/>
            </w:tcBorders>
            <w:shd w:val="clear" w:color="000000" w:fill="D9D9D9"/>
            <w:noWrap/>
            <w:vAlign w:val="center"/>
            <w:hideMark/>
          </w:tcPr>
          <w:p w:rsidR="00AE27B2" w:rsidRPr="00953DDD" w:rsidRDefault="00AE27B2" w:rsidP="00D046E0">
            <w:pPr>
              <w:widowControl/>
              <w:autoSpaceDE/>
              <w:autoSpaceDN/>
              <w:jc w:val="center"/>
              <w:rPr>
                <w:rFonts w:ascii="Calibri" w:hAnsi="Calibri"/>
                <w:color w:val="000000"/>
                <w:lang w:val="es-PY" w:eastAsia="es-PY"/>
              </w:rPr>
            </w:pPr>
            <w:r w:rsidRPr="00953DDD">
              <w:rPr>
                <w:rFonts w:ascii="Calibri" w:hAnsi="Calibri"/>
                <w:color w:val="000000"/>
                <w:lang w:val="es-PY" w:eastAsia="es-PY"/>
              </w:rPr>
              <w:t>Valor de Inversión</w:t>
            </w:r>
          </w:p>
        </w:tc>
      </w:tr>
      <w:tr w:rsidR="00AE27B2" w:rsidRPr="00953DDD" w:rsidTr="0032075C">
        <w:trPr>
          <w:trHeight w:val="269"/>
        </w:trPr>
        <w:tc>
          <w:tcPr>
            <w:tcW w:w="12191" w:type="dxa"/>
            <w:gridSpan w:val="6"/>
            <w:vMerge w:val="restart"/>
            <w:tcBorders>
              <w:top w:val="single" w:sz="4" w:space="0" w:color="auto"/>
              <w:left w:val="single" w:sz="4" w:space="0" w:color="auto"/>
              <w:bottom w:val="single" w:sz="4" w:space="0" w:color="000000"/>
              <w:right w:val="single" w:sz="4" w:space="0" w:color="000000"/>
            </w:tcBorders>
            <w:shd w:val="clear" w:color="000000" w:fill="E2EFDA"/>
            <w:vAlign w:val="center"/>
            <w:hideMark/>
          </w:tcPr>
          <w:p w:rsidR="00AE27B2" w:rsidRPr="00F82CB2" w:rsidRDefault="00AE27B2" w:rsidP="00D046E0">
            <w:pPr>
              <w:widowControl/>
              <w:autoSpaceDE/>
              <w:autoSpaceDN/>
              <w:jc w:val="center"/>
              <w:rPr>
                <w:rFonts w:ascii="Calibri" w:hAnsi="Calibri"/>
                <w:b/>
                <w:lang w:val="es-PY" w:eastAsia="es-PY"/>
              </w:rPr>
            </w:pPr>
            <w:r w:rsidRPr="00F82CB2">
              <w:rPr>
                <w:rFonts w:ascii="Calibri" w:hAnsi="Calibri"/>
                <w:b/>
                <w:lang w:val="es-PY" w:eastAsia="es-PY"/>
              </w:rPr>
              <w:t xml:space="preserve">NO SE APLICA  </w:t>
            </w:r>
          </w:p>
        </w:tc>
      </w:tr>
      <w:tr w:rsidR="00AE27B2" w:rsidRPr="00953DDD" w:rsidTr="0032075C">
        <w:trPr>
          <w:trHeight w:val="269"/>
        </w:trPr>
        <w:tc>
          <w:tcPr>
            <w:tcW w:w="12191" w:type="dxa"/>
            <w:gridSpan w:val="6"/>
            <w:vMerge/>
            <w:tcBorders>
              <w:top w:val="single" w:sz="4" w:space="0" w:color="auto"/>
              <w:left w:val="single" w:sz="4" w:space="0" w:color="auto"/>
              <w:bottom w:val="single" w:sz="4" w:space="0" w:color="000000"/>
              <w:right w:val="single" w:sz="4" w:space="0" w:color="000000"/>
            </w:tcBorders>
            <w:vAlign w:val="center"/>
            <w:hideMark/>
          </w:tcPr>
          <w:p w:rsidR="00AE27B2" w:rsidRPr="00953DDD" w:rsidRDefault="00AE27B2" w:rsidP="00D046E0">
            <w:pPr>
              <w:widowControl/>
              <w:autoSpaceDE/>
              <w:autoSpaceDN/>
              <w:rPr>
                <w:rFonts w:ascii="Calibri" w:hAnsi="Calibri"/>
                <w:lang w:val="es-PY" w:eastAsia="es-PY"/>
              </w:rPr>
            </w:pPr>
          </w:p>
        </w:tc>
      </w:tr>
    </w:tbl>
    <w:p w:rsidR="004808F0" w:rsidRDefault="004808F0" w:rsidP="0018733A">
      <w:pPr>
        <w:tabs>
          <w:tab w:val="left" w:pos="11167"/>
        </w:tabs>
        <w:rPr>
          <w:lang w:val="es-PY"/>
        </w:rPr>
      </w:pPr>
    </w:p>
    <w:p w:rsidR="004808F0" w:rsidRDefault="004808F0"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2E0E83" w:rsidRDefault="002E0E83" w:rsidP="0018733A">
      <w:pPr>
        <w:tabs>
          <w:tab w:val="left" w:pos="11167"/>
        </w:tabs>
        <w:rPr>
          <w:lang w:val="es-PY"/>
        </w:rPr>
      </w:pPr>
    </w:p>
    <w:p w:rsidR="00F82CB2" w:rsidRDefault="00F82CB2" w:rsidP="0018733A">
      <w:pPr>
        <w:tabs>
          <w:tab w:val="left" w:pos="11167"/>
        </w:tabs>
        <w:rPr>
          <w:lang w:val="es-PY"/>
        </w:rPr>
      </w:pPr>
    </w:p>
    <w:p w:rsidR="002E0E83" w:rsidRDefault="002E0E83" w:rsidP="0018733A">
      <w:pPr>
        <w:tabs>
          <w:tab w:val="left" w:pos="11167"/>
        </w:tabs>
        <w:rPr>
          <w:lang w:val="es-PY"/>
        </w:rPr>
      </w:pPr>
    </w:p>
    <w:p w:rsidR="002E0E83" w:rsidRDefault="008E7A28" w:rsidP="0018733A">
      <w:pPr>
        <w:tabs>
          <w:tab w:val="left" w:pos="11167"/>
        </w:tabs>
        <w:rPr>
          <w:lang w:val="es-PY"/>
        </w:rPr>
      </w:pPr>
      <w:r w:rsidRPr="008D0153">
        <w:rPr>
          <w:rFonts w:ascii="Calibri" w:hAnsi="Calibri"/>
          <w:b/>
          <w:bCs/>
          <w:color w:val="000000"/>
          <w:sz w:val="24"/>
          <w:szCs w:val="24"/>
          <w:lang w:eastAsia="es-PY"/>
        </w:rPr>
        <w:t>4.6 Servicios Misionales</w:t>
      </w:r>
    </w:p>
    <w:p w:rsidR="002E0E83" w:rsidRDefault="002E0E83" w:rsidP="0018733A">
      <w:pPr>
        <w:tabs>
          <w:tab w:val="left" w:pos="11167"/>
        </w:tabs>
        <w:rPr>
          <w:lang w:val="es-PY"/>
        </w:rPr>
      </w:pPr>
    </w:p>
    <w:tbl>
      <w:tblPr>
        <w:tblW w:w="15027" w:type="dxa"/>
        <w:tblInd w:w="-431" w:type="dxa"/>
        <w:shd w:val="clear" w:color="auto" w:fill="EAF1DD" w:themeFill="accent3" w:themeFillTint="33"/>
        <w:tblLayout w:type="fixed"/>
        <w:tblCellMar>
          <w:left w:w="70" w:type="dxa"/>
          <w:right w:w="70" w:type="dxa"/>
        </w:tblCellMar>
        <w:tblLook w:val="04A0" w:firstRow="1" w:lastRow="0" w:firstColumn="1" w:lastColumn="0" w:noHBand="0" w:noVBand="1"/>
      </w:tblPr>
      <w:tblGrid>
        <w:gridCol w:w="426"/>
        <w:gridCol w:w="1981"/>
        <w:gridCol w:w="1038"/>
        <w:gridCol w:w="1215"/>
        <w:gridCol w:w="1337"/>
        <w:gridCol w:w="4716"/>
        <w:gridCol w:w="4314"/>
      </w:tblGrid>
      <w:tr w:rsidR="00782C6C" w:rsidRPr="008D0153" w:rsidTr="00CC0596">
        <w:trPr>
          <w:trHeight w:val="444"/>
        </w:trPr>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N°</w:t>
            </w:r>
          </w:p>
        </w:tc>
        <w:tc>
          <w:tcPr>
            <w:tcW w:w="19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Descripción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Objetivo</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Metas</w:t>
            </w:r>
          </w:p>
        </w:tc>
        <w:tc>
          <w:tcPr>
            <w:tcW w:w="13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Población Beneficiaria</w:t>
            </w:r>
          </w:p>
        </w:tc>
        <w:tc>
          <w:tcPr>
            <w:tcW w:w="47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jc w:val="center"/>
              <w:rPr>
                <w:rFonts w:ascii="Calibri" w:hAnsi="Calibri"/>
                <w:b/>
                <w:bCs/>
                <w:color w:val="000000"/>
                <w:lang w:eastAsia="es-PY"/>
              </w:rPr>
            </w:pPr>
            <w:r w:rsidRPr="008D0153">
              <w:rPr>
                <w:rFonts w:ascii="Calibri" w:hAnsi="Calibri"/>
                <w:b/>
                <w:bCs/>
                <w:color w:val="000000"/>
                <w:lang w:eastAsia="es-PY"/>
              </w:rPr>
              <w:t xml:space="preserve"> Resultados Logrados</w:t>
            </w:r>
          </w:p>
        </w:tc>
        <w:tc>
          <w:tcPr>
            <w:tcW w:w="43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8D0153" w:rsidRDefault="00782C6C" w:rsidP="00D046E0">
            <w:pPr>
              <w:rPr>
                <w:rFonts w:ascii="Calibri" w:hAnsi="Calibri"/>
                <w:b/>
                <w:bCs/>
                <w:color w:val="000000"/>
                <w:lang w:eastAsia="es-PY"/>
              </w:rPr>
            </w:pPr>
            <w:r w:rsidRPr="008D0153">
              <w:rPr>
                <w:rFonts w:ascii="Calibri" w:hAnsi="Calibri"/>
                <w:b/>
                <w:bCs/>
                <w:color w:val="000000"/>
                <w:lang w:eastAsia="es-PY"/>
              </w:rPr>
              <w:t>Evidencias</w:t>
            </w:r>
          </w:p>
        </w:tc>
      </w:tr>
      <w:tr w:rsidR="00AA3068" w:rsidRPr="008D0153" w:rsidTr="00CC0596">
        <w:trPr>
          <w:trHeight w:val="2157"/>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782C6C" w:rsidRPr="008D0153" w:rsidRDefault="00782C6C" w:rsidP="00D046E0">
            <w:pPr>
              <w:jc w:val="center"/>
              <w:rPr>
                <w:color w:val="000000"/>
                <w:sz w:val="24"/>
                <w:szCs w:val="24"/>
                <w:lang w:eastAsia="es-PY"/>
              </w:rPr>
            </w:pPr>
            <w:r w:rsidRPr="008D0153">
              <w:rPr>
                <w:color w:val="000000"/>
                <w:sz w:val="24"/>
                <w:szCs w:val="24"/>
                <w:lang w:eastAsia="es-PY"/>
              </w:rPr>
              <w:t>1</w:t>
            </w:r>
          </w:p>
        </w:tc>
        <w:tc>
          <w:tcPr>
            <w:tcW w:w="1981" w:type="dxa"/>
            <w:tcBorders>
              <w:top w:val="nil"/>
              <w:left w:val="nil"/>
              <w:bottom w:val="single" w:sz="4" w:space="0" w:color="auto"/>
              <w:right w:val="single" w:sz="4" w:space="0" w:color="auto"/>
            </w:tcBorders>
            <w:shd w:val="clear" w:color="auto" w:fill="EAF1DD" w:themeFill="accent3" w:themeFillTint="33"/>
            <w:vAlign w:val="center"/>
            <w:hideMark/>
          </w:tcPr>
          <w:p w:rsidR="00782C6C" w:rsidRPr="00E870CA" w:rsidRDefault="000D7AAB" w:rsidP="00D046E0">
            <w:pPr>
              <w:rPr>
                <w:color w:val="000000"/>
                <w:lang w:eastAsia="es-PY"/>
              </w:rPr>
            </w:pPr>
            <w:r w:rsidRPr="00E870CA">
              <w:rPr>
                <w:color w:val="000000"/>
                <w:lang w:eastAsia="es-PY"/>
              </w:rPr>
              <w:t>Concursabilidad como sistema único de ingreso y promoción en el sector público</w:t>
            </w:r>
          </w:p>
        </w:tc>
        <w:tc>
          <w:tcPr>
            <w:tcW w:w="1038" w:type="dxa"/>
            <w:tcBorders>
              <w:top w:val="nil"/>
              <w:left w:val="nil"/>
              <w:bottom w:val="single" w:sz="4" w:space="0" w:color="auto"/>
              <w:right w:val="single" w:sz="4" w:space="0" w:color="auto"/>
            </w:tcBorders>
            <w:shd w:val="clear" w:color="auto" w:fill="EAF1DD" w:themeFill="accent3" w:themeFillTint="33"/>
            <w:vAlign w:val="center"/>
            <w:hideMark/>
          </w:tcPr>
          <w:p w:rsidR="00782C6C" w:rsidRPr="00E870CA" w:rsidRDefault="00782C6C" w:rsidP="00D046E0">
            <w:pPr>
              <w:rPr>
                <w:color w:val="000000"/>
                <w:lang w:eastAsia="es-PY"/>
              </w:rPr>
            </w:pPr>
            <w:r w:rsidRPr="00E870CA">
              <w:rPr>
                <w:color w:val="000000"/>
                <w:lang w:eastAsia="es-PY"/>
              </w:rPr>
              <w:t xml:space="preserve">Igualdad, equidad e idoneidad en el acceso </w:t>
            </w:r>
          </w:p>
        </w:tc>
        <w:tc>
          <w:tcPr>
            <w:tcW w:w="1215" w:type="dxa"/>
            <w:tcBorders>
              <w:top w:val="nil"/>
              <w:left w:val="nil"/>
              <w:bottom w:val="single" w:sz="4" w:space="0" w:color="auto"/>
              <w:right w:val="single" w:sz="4" w:space="0" w:color="auto"/>
            </w:tcBorders>
            <w:shd w:val="clear" w:color="auto" w:fill="EAF1DD" w:themeFill="accent3" w:themeFillTint="33"/>
            <w:vAlign w:val="center"/>
            <w:hideMark/>
          </w:tcPr>
          <w:p w:rsidR="00782C6C" w:rsidRPr="00E870CA" w:rsidRDefault="00782C6C" w:rsidP="00D046E0">
            <w:pPr>
              <w:rPr>
                <w:color w:val="000000"/>
                <w:lang w:eastAsia="es-PY"/>
              </w:rPr>
            </w:pPr>
            <w:r w:rsidRPr="00E870CA">
              <w:rPr>
                <w:color w:val="000000"/>
                <w:lang w:eastAsia="es-PY"/>
              </w:rPr>
              <w:t xml:space="preserve"> 100% de los expedientes procesados </w:t>
            </w:r>
          </w:p>
        </w:tc>
        <w:tc>
          <w:tcPr>
            <w:tcW w:w="1337" w:type="dxa"/>
            <w:tcBorders>
              <w:top w:val="nil"/>
              <w:left w:val="nil"/>
              <w:bottom w:val="single" w:sz="4" w:space="0" w:color="auto"/>
              <w:right w:val="single" w:sz="4" w:space="0" w:color="auto"/>
            </w:tcBorders>
            <w:shd w:val="clear" w:color="auto" w:fill="EAF1DD" w:themeFill="accent3" w:themeFillTint="33"/>
            <w:vAlign w:val="center"/>
            <w:hideMark/>
          </w:tcPr>
          <w:p w:rsidR="00782C6C" w:rsidRPr="00E870CA" w:rsidRDefault="00782C6C" w:rsidP="00D046E0">
            <w:pPr>
              <w:rPr>
                <w:lang w:eastAsia="es-PY"/>
              </w:rPr>
            </w:pPr>
            <w:r w:rsidRPr="00E870CA">
              <w:rPr>
                <w:lang w:eastAsia="es-PY"/>
              </w:rPr>
              <w:t>OEE, funcionarias y funcionarios, ciudadanía en general.</w:t>
            </w:r>
          </w:p>
        </w:tc>
        <w:tc>
          <w:tcPr>
            <w:tcW w:w="4716" w:type="dxa"/>
            <w:tcBorders>
              <w:top w:val="nil"/>
              <w:left w:val="nil"/>
              <w:bottom w:val="single" w:sz="4" w:space="0" w:color="auto"/>
              <w:right w:val="single" w:sz="4" w:space="0" w:color="auto"/>
            </w:tcBorders>
            <w:shd w:val="clear" w:color="auto" w:fill="EAF1DD" w:themeFill="accent3" w:themeFillTint="33"/>
            <w:vAlign w:val="center"/>
            <w:hideMark/>
          </w:tcPr>
          <w:p w:rsidR="000D7AAB" w:rsidRPr="00E870CA" w:rsidRDefault="000D7AAB" w:rsidP="000D7AAB">
            <w:pPr>
              <w:pStyle w:val="Prrafodelista"/>
              <w:widowControl/>
              <w:numPr>
                <w:ilvl w:val="0"/>
                <w:numId w:val="20"/>
              </w:numPr>
              <w:autoSpaceDE/>
              <w:autoSpaceDN/>
              <w:contextualSpacing/>
              <w:rPr>
                <w:color w:val="000000"/>
                <w:lang w:eastAsia="es-PY"/>
              </w:rPr>
            </w:pPr>
            <w:r w:rsidRPr="00E870CA">
              <w:rPr>
                <w:color w:val="000000"/>
                <w:lang w:eastAsia="es-PY"/>
              </w:rPr>
              <w:t>168 concursos iniciados entre julio y setiembre de los cuales 22 corresponden a procesos para nuevos nombramientos, 37 para contratación temporal y 109 para promoción salarial de los funcionarios.</w:t>
            </w:r>
          </w:p>
          <w:p w:rsidR="000D7AAB" w:rsidRPr="00E870CA" w:rsidRDefault="000D7AAB" w:rsidP="000D7AAB">
            <w:pPr>
              <w:pStyle w:val="Prrafodelista"/>
              <w:widowControl/>
              <w:numPr>
                <w:ilvl w:val="0"/>
                <w:numId w:val="20"/>
              </w:numPr>
              <w:autoSpaceDE/>
              <w:autoSpaceDN/>
              <w:contextualSpacing/>
              <w:rPr>
                <w:color w:val="000000"/>
                <w:lang w:eastAsia="es-PY"/>
              </w:rPr>
            </w:pPr>
            <w:r w:rsidRPr="00E870CA">
              <w:rPr>
                <w:color w:val="000000"/>
                <w:lang w:eastAsia="es-PY"/>
              </w:rPr>
              <w:t xml:space="preserve">696 Puestos de Trabajo en concurso. </w:t>
            </w:r>
          </w:p>
          <w:p w:rsidR="000D7AAB" w:rsidRPr="00E870CA" w:rsidRDefault="000D7AAB" w:rsidP="000D7AAB">
            <w:pPr>
              <w:pStyle w:val="Prrafodelista"/>
              <w:widowControl/>
              <w:numPr>
                <w:ilvl w:val="0"/>
                <w:numId w:val="20"/>
              </w:numPr>
              <w:autoSpaceDE/>
              <w:autoSpaceDN/>
              <w:contextualSpacing/>
              <w:rPr>
                <w:color w:val="000000"/>
                <w:lang w:eastAsia="es-PY"/>
              </w:rPr>
            </w:pPr>
            <w:r w:rsidRPr="00E870CA">
              <w:rPr>
                <w:color w:val="000000"/>
                <w:lang w:eastAsia="es-PY"/>
              </w:rPr>
              <w:t xml:space="preserve">21 OEE convocantes  </w:t>
            </w:r>
          </w:p>
          <w:p w:rsidR="000D7AAB" w:rsidRPr="00E870CA" w:rsidRDefault="000D7AAB" w:rsidP="000D7AAB">
            <w:pPr>
              <w:pStyle w:val="Prrafodelista"/>
              <w:widowControl/>
              <w:numPr>
                <w:ilvl w:val="0"/>
                <w:numId w:val="20"/>
              </w:numPr>
              <w:autoSpaceDE/>
              <w:autoSpaceDN/>
              <w:contextualSpacing/>
              <w:rPr>
                <w:color w:val="000000"/>
                <w:lang w:eastAsia="es-PY"/>
              </w:rPr>
            </w:pPr>
            <w:r w:rsidRPr="00E870CA">
              <w:rPr>
                <w:color w:val="000000"/>
                <w:lang w:eastAsia="es-PY"/>
              </w:rPr>
              <w:t>100% de procesos registrados en el PUEP Paraguay Concursa monitoreados y acompañados para la expedición de la Certificación del Debido Proceso.</w:t>
            </w:r>
          </w:p>
          <w:p w:rsidR="00782C6C" w:rsidRPr="00E870CA" w:rsidRDefault="00782C6C" w:rsidP="000D7AAB">
            <w:pPr>
              <w:pStyle w:val="Prrafodelista"/>
              <w:widowControl/>
              <w:autoSpaceDE/>
              <w:autoSpaceDN/>
              <w:ind w:left="420"/>
              <w:contextualSpacing/>
              <w:rPr>
                <w:color w:val="000000"/>
                <w:lang w:eastAsia="es-PY"/>
              </w:rPr>
            </w:pPr>
            <w:r w:rsidRPr="00E870CA">
              <w:rPr>
                <w:color w:val="000000"/>
                <w:lang w:eastAsia="es-PY"/>
              </w:rPr>
              <w:t xml:space="preserve"> </w:t>
            </w:r>
          </w:p>
        </w:tc>
        <w:tc>
          <w:tcPr>
            <w:tcW w:w="4314" w:type="dxa"/>
            <w:tcBorders>
              <w:top w:val="nil"/>
              <w:left w:val="nil"/>
              <w:bottom w:val="single" w:sz="4" w:space="0" w:color="auto"/>
              <w:right w:val="single" w:sz="4" w:space="0" w:color="auto"/>
            </w:tcBorders>
            <w:shd w:val="clear" w:color="auto" w:fill="EAF1DD" w:themeFill="accent3" w:themeFillTint="33"/>
            <w:vAlign w:val="center"/>
            <w:hideMark/>
          </w:tcPr>
          <w:p w:rsidR="00782C6C" w:rsidRPr="008D0153" w:rsidRDefault="000D7AAB" w:rsidP="00D046E0">
            <w:pPr>
              <w:rPr>
                <w:rFonts w:ascii="Calibri" w:hAnsi="Calibri"/>
                <w:color w:val="0563C1"/>
                <w:sz w:val="24"/>
                <w:szCs w:val="24"/>
                <w:u w:val="single"/>
                <w:lang w:eastAsia="es-PY"/>
              </w:rPr>
            </w:pPr>
            <w:r w:rsidRPr="008D0153">
              <w:rPr>
                <w:rFonts w:ascii="Calibri" w:hAnsi="Calibri"/>
                <w:color w:val="0563C1"/>
                <w:sz w:val="24"/>
                <w:szCs w:val="24"/>
                <w:u w:val="single"/>
                <w:lang w:eastAsia="es-PY"/>
              </w:rPr>
              <w:t>https://www.paraguayconcursa.gov.py/sicca/Portal.seam?logic=and&amp;cid=3913906</w:t>
            </w:r>
          </w:p>
        </w:tc>
      </w:tr>
    </w:tbl>
    <w:p w:rsidR="002E0E83" w:rsidRPr="00782C6C" w:rsidRDefault="002E0E83" w:rsidP="0018733A">
      <w:pPr>
        <w:tabs>
          <w:tab w:val="left" w:pos="11167"/>
        </w:tabs>
      </w:pPr>
    </w:p>
    <w:p w:rsidR="00EB31EE" w:rsidRDefault="00EB31EE" w:rsidP="0018733A">
      <w:pPr>
        <w:tabs>
          <w:tab w:val="left" w:pos="11167"/>
        </w:tabs>
        <w:rPr>
          <w:lang w:val="es-PY"/>
        </w:rPr>
      </w:pPr>
    </w:p>
    <w:tbl>
      <w:tblPr>
        <w:tblW w:w="15027" w:type="dxa"/>
        <w:tblInd w:w="-431" w:type="dxa"/>
        <w:tblLayout w:type="fixed"/>
        <w:tblCellMar>
          <w:left w:w="70" w:type="dxa"/>
          <w:right w:w="70" w:type="dxa"/>
        </w:tblCellMar>
        <w:tblLook w:val="04A0" w:firstRow="1" w:lastRow="0" w:firstColumn="1" w:lastColumn="0" w:noHBand="0" w:noVBand="1"/>
      </w:tblPr>
      <w:tblGrid>
        <w:gridCol w:w="426"/>
        <w:gridCol w:w="5245"/>
        <w:gridCol w:w="1276"/>
        <w:gridCol w:w="1701"/>
        <w:gridCol w:w="2126"/>
        <w:gridCol w:w="2693"/>
        <w:gridCol w:w="1560"/>
      </w:tblGrid>
      <w:tr w:rsidR="008E7A28" w:rsidRPr="00002009" w:rsidTr="008E7A28">
        <w:trPr>
          <w:trHeight w:val="632"/>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N°</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Descripción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Objetivo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Metas</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Población Beneficiaria</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 xml:space="preserve"> Resultados Logrados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8E7A28" w:rsidRPr="00002009" w:rsidRDefault="008E7A28" w:rsidP="00D046E0">
            <w:pPr>
              <w:rPr>
                <w:rFonts w:ascii="Calibri" w:hAnsi="Calibri"/>
                <w:b/>
                <w:bCs/>
                <w:color w:val="000000"/>
                <w:lang w:eastAsia="es-PY"/>
              </w:rPr>
            </w:pPr>
            <w:r w:rsidRPr="00002009">
              <w:rPr>
                <w:rFonts w:ascii="Calibri" w:hAnsi="Calibri"/>
                <w:b/>
                <w:bCs/>
                <w:color w:val="000000"/>
                <w:lang w:eastAsia="es-PY"/>
              </w:rPr>
              <w:t>Evidencias</w:t>
            </w:r>
          </w:p>
        </w:tc>
      </w:tr>
      <w:tr w:rsidR="00630B37" w:rsidRPr="00002009" w:rsidTr="000047A1">
        <w:trPr>
          <w:trHeight w:val="3033"/>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30B37" w:rsidRPr="00002009" w:rsidRDefault="00630B37" w:rsidP="00D046E0">
            <w:pPr>
              <w:jc w:val="center"/>
              <w:rPr>
                <w:color w:val="000000"/>
                <w:sz w:val="20"/>
                <w:szCs w:val="20"/>
                <w:lang w:eastAsia="es-PY"/>
              </w:rPr>
            </w:pPr>
            <w:r w:rsidRPr="00002009">
              <w:rPr>
                <w:color w:val="000000"/>
                <w:sz w:val="20"/>
                <w:szCs w:val="20"/>
                <w:lang w:eastAsia="es-PY"/>
              </w:rPr>
              <w:t>2</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630B37" w:rsidRPr="00E870CA" w:rsidRDefault="00630B37" w:rsidP="00630B37">
            <w:pPr>
              <w:rPr>
                <w:color w:val="000000"/>
                <w:sz w:val="20"/>
                <w:szCs w:val="20"/>
                <w:lang w:eastAsia="es-PY"/>
              </w:rPr>
            </w:pPr>
            <w:r w:rsidRPr="00E870CA">
              <w:rPr>
                <w:b/>
                <w:bCs/>
                <w:color w:val="000000"/>
                <w:sz w:val="20"/>
                <w:szCs w:val="20"/>
                <w:lang w:eastAsia="es-PY"/>
              </w:rPr>
              <w:t>Gestión de dictámenes jurídicos:</w:t>
            </w:r>
            <w:r w:rsidRPr="00E870CA">
              <w:rPr>
                <w:color w:val="000000"/>
                <w:sz w:val="20"/>
                <w:szCs w:val="20"/>
                <w:lang w:eastAsia="es-PY"/>
              </w:rPr>
              <w:t xml:space="preserve"> Formular pareceres jurídicos sobre consultas recepcionadas y solicitadas al área de manera objetiva y transparente.  Emitir dictámenes vinculantes sobre pedidos de permiso con goce de sueldo para usufructuar becas en el exterior.</w:t>
            </w:r>
            <w:r w:rsidRPr="00E870CA">
              <w:rPr>
                <w:color w:val="000000"/>
                <w:sz w:val="20"/>
                <w:szCs w:val="20"/>
                <w:lang w:eastAsia="es-PY"/>
              </w:rPr>
              <w:br/>
            </w:r>
            <w:r w:rsidRPr="00E870CA">
              <w:rPr>
                <w:b/>
                <w:bCs/>
                <w:color w:val="000000"/>
                <w:sz w:val="20"/>
                <w:szCs w:val="20"/>
                <w:lang w:eastAsia="es-PY"/>
              </w:rPr>
              <w:t xml:space="preserve">Gestión de homologación de Reglamentos Internos: </w:t>
            </w:r>
            <w:r w:rsidRPr="00E870CA">
              <w:rPr>
                <w:color w:val="000000"/>
                <w:sz w:val="20"/>
                <w:szCs w:val="20"/>
                <w:lang w:eastAsia="es-PY"/>
              </w:rPr>
              <w:t xml:space="preserve">Otorgar validez jurídica a los reglamentos internos de las distintas instituciones que lo solicitan, de conformidad al Art. 96 de la Ley Nº 1626/2000 “De la Función Pública”. </w:t>
            </w:r>
            <w:r w:rsidRPr="00E870CA">
              <w:rPr>
                <w:color w:val="000000"/>
                <w:sz w:val="20"/>
                <w:szCs w:val="20"/>
                <w:lang w:eastAsia="es-PY"/>
              </w:rPr>
              <w:br/>
            </w:r>
            <w:r w:rsidRPr="00E870CA">
              <w:rPr>
                <w:b/>
                <w:bCs/>
                <w:color w:val="000000"/>
                <w:sz w:val="20"/>
                <w:szCs w:val="20"/>
                <w:lang w:eastAsia="es-PY"/>
              </w:rPr>
              <w:t xml:space="preserve">Gestión de producción normativa: </w:t>
            </w:r>
            <w:r w:rsidRPr="00E870CA">
              <w:rPr>
                <w:color w:val="000000"/>
                <w:sz w:val="20"/>
                <w:szCs w:val="20"/>
                <w:lang w:eastAsia="es-PY"/>
              </w:rPr>
              <w:t>Crear, controlar normas jurídicas que se aplicarán en los diferentes OEE de acuerdo a las normativas vigentes, además de crear los instructivos y manuales de las políticas de Gestión de Personas.</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30B37" w:rsidRPr="00E870CA" w:rsidRDefault="00630B37" w:rsidP="00630B37">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630B37" w:rsidRPr="00E870CA" w:rsidRDefault="00630B37" w:rsidP="00630B37">
            <w:pPr>
              <w:rPr>
                <w:sz w:val="20"/>
                <w:szCs w:val="20"/>
                <w:lang w:eastAsia="es-PY"/>
              </w:rPr>
            </w:pPr>
            <w:r w:rsidRPr="00E870CA">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630B37" w:rsidRPr="00E870CA" w:rsidRDefault="00630B37" w:rsidP="00630B37">
            <w:pPr>
              <w:jc w:val="center"/>
              <w:rPr>
                <w:color w:val="000000"/>
                <w:sz w:val="20"/>
                <w:szCs w:val="20"/>
                <w:lang w:eastAsia="es-PY"/>
              </w:rPr>
            </w:pPr>
            <w:r w:rsidRPr="00E870CA">
              <w:rPr>
                <w:color w:val="000000"/>
                <w:sz w:val="20"/>
                <w:szCs w:val="20"/>
                <w:lang w:eastAsia="es-PY"/>
              </w:rPr>
              <w:t xml:space="preserve">112 Expedientes para análisis técnico jurídico presentados por los OEE </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630B37" w:rsidRPr="00E870CA" w:rsidRDefault="00630B37" w:rsidP="00630B37">
            <w:pPr>
              <w:rPr>
                <w:sz w:val="20"/>
                <w:szCs w:val="20"/>
                <w:lang w:eastAsia="es-PY"/>
              </w:rPr>
            </w:pPr>
            <w:r w:rsidRPr="00E870CA">
              <w:rPr>
                <w:sz w:val="20"/>
                <w:szCs w:val="20"/>
                <w:lang w:eastAsia="es-PY"/>
              </w:rPr>
              <w:t>32 Dictámenes emitidos                25 Providencias                                55 Informes.</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630B37" w:rsidRPr="00E870CA" w:rsidRDefault="00630B37" w:rsidP="00630B37">
            <w:pPr>
              <w:jc w:val="center"/>
              <w:rPr>
                <w:rFonts w:ascii="Calibri" w:hAnsi="Calibri"/>
                <w:sz w:val="24"/>
                <w:szCs w:val="24"/>
                <w:lang w:eastAsia="es-PY"/>
              </w:rPr>
            </w:pPr>
            <w:r w:rsidRPr="00E870CA">
              <w:rPr>
                <w:rFonts w:ascii="Calibri" w:hAnsi="Calibri"/>
                <w:sz w:val="24"/>
                <w:szCs w:val="24"/>
                <w:lang w:eastAsia="es-PY"/>
              </w:rPr>
              <w:t>No aplica</w:t>
            </w:r>
          </w:p>
        </w:tc>
      </w:tr>
      <w:tr w:rsidR="00115CCF" w:rsidRPr="00002009" w:rsidTr="000047A1">
        <w:trPr>
          <w:trHeight w:val="231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115CCF" w:rsidRPr="00002009" w:rsidRDefault="00115CCF" w:rsidP="00D046E0">
            <w:pPr>
              <w:jc w:val="center"/>
              <w:rPr>
                <w:color w:val="000000"/>
                <w:sz w:val="20"/>
                <w:szCs w:val="20"/>
                <w:lang w:eastAsia="es-PY"/>
              </w:rPr>
            </w:pPr>
            <w:r w:rsidRPr="00002009">
              <w:rPr>
                <w:color w:val="000000"/>
                <w:sz w:val="20"/>
                <w:szCs w:val="20"/>
                <w:lang w:eastAsia="es-PY"/>
              </w:rPr>
              <w:t>3</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color w:val="000000"/>
                <w:sz w:val="20"/>
                <w:szCs w:val="20"/>
                <w:lang w:eastAsia="es-PY"/>
              </w:rPr>
            </w:pPr>
            <w:r w:rsidRPr="00E870CA">
              <w:rPr>
                <w:b/>
                <w:bCs/>
                <w:color w:val="000000"/>
                <w:sz w:val="20"/>
                <w:szCs w:val="20"/>
                <w:lang w:eastAsia="es-PY"/>
              </w:rPr>
              <w:t xml:space="preserve">Excepción al concurso de méritos: </w:t>
            </w:r>
            <w:r w:rsidRPr="00E870CA">
              <w:rPr>
                <w:color w:val="000000"/>
                <w:sz w:val="20"/>
                <w:szCs w:val="20"/>
                <w:lang w:eastAsia="es-PY"/>
              </w:rPr>
              <w:t>Conforme al procedimiento establecido para la presentación de pedidos de excepción al concurso de méritos para la contratación temporal de personas para ocupar cargos tipificados como de confianza en los Organismos y Entidades del Estado en cumplimiento al Decreto de Poder Ejecutivo N° 4780, “POR EL CUAL SE REGLAMENTA LA LEY N° 6672 DEL 7 DE ENERO DE 2021, QUE APRUEBA EL PRESUPUESTO GENERAL DE LA NACIÓN PARA EL EJERCICIO FISCAL 2020”</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t xml:space="preserve"> </w:t>
            </w:r>
            <w:r w:rsidRPr="00E870CA">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192</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t xml:space="preserve"> </w:t>
            </w:r>
            <w:r w:rsidRPr="00E870CA">
              <w:rPr>
                <w:sz w:val="20"/>
                <w:szCs w:val="20"/>
                <w:lang w:eastAsia="es-PY"/>
              </w:rPr>
              <w:br/>
              <w:t>total de  Expedientes procesados</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115CCF" w:rsidRPr="00E870CA" w:rsidRDefault="00115CCF" w:rsidP="002502F8">
            <w:pPr>
              <w:jc w:val="center"/>
              <w:rPr>
                <w:rFonts w:ascii="Calibri" w:hAnsi="Calibri"/>
                <w:sz w:val="24"/>
                <w:szCs w:val="24"/>
                <w:lang w:eastAsia="es-PY"/>
              </w:rPr>
            </w:pPr>
            <w:r w:rsidRPr="00E870CA">
              <w:rPr>
                <w:rFonts w:ascii="Calibri" w:hAnsi="Calibri"/>
                <w:sz w:val="24"/>
                <w:szCs w:val="24"/>
                <w:lang w:eastAsia="es-PY"/>
              </w:rPr>
              <w:t>No aplica</w:t>
            </w:r>
          </w:p>
        </w:tc>
      </w:tr>
      <w:tr w:rsidR="00030966" w:rsidRPr="00002009" w:rsidTr="000047A1">
        <w:trPr>
          <w:trHeight w:val="437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30966" w:rsidRPr="00002009" w:rsidRDefault="00030966" w:rsidP="00D046E0">
            <w:pPr>
              <w:jc w:val="center"/>
              <w:rPr>
                <w:color w:val="000000"/>
                <w:sz w:val="20"/>
                <w:szCs w:val="20"/>
                <w:lang w:eastAsia="es-PY"/>
              </w:rPr>
            </w:pPr>
            <w:r w:rsidRPr="00002009">
              <w:rPr>
                <w:color w:val="000000"/>
                <w:sz w:val="20"/>
                <w:szCs w:val="20"/>
                <w:lang w:eastAsia="es-PY"/>
              </w:rPr>
              <w:t>4</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030966" w:rsidRPr="00E870CA" w:rsidRDefault="00030966" w:rsidP="002502F8">
            <w:pPr>
              <w:rPr>
                <w:color w:val="000000"/>
                <w:sz w:val="20"/>
                <w:szCs w:val="20"/>
                <w:lang w:eastAsia="es-PY"/>
              </w:rPr>
            </w:pPr>
            <w:r w:rsidRPr="00E870CA">
              <w:rPr>
                <w:b/>
                <w:bCs/>
                <w:color w:val="000000"/>
                <w:sz w:val="20"/>
                <w:szCs w:val="20"/>
                <w:lang w:eastAsia="es-PY"/>
              </w:rPr>
              <w:t>Sumarios Administrativos</w:t>
            </w:r>
            <w:r w:rsidRPr="00E870CA">
              <w:rPr>
                <w:color w:val="000000"/>
                <w:sz w:val="20"/>
                <w:szCs w:val="20"/>
                <w:lang w:eastAsia="es-PY"/>
              </w:rPr>
              <w:br/>
              <w:t>La Ley 1626/2000 “De la Función Pública”, en su Art.96 establece que “Serán atribuciones de la Secretaría de la Función Pública: o) designar los jueces de instrucción para los sumarios administrativos”. Donde la normativa aplicable es la siguiente:</w:t>
            </w:r>
            <w:r w:rsidRPr="00E870CA">
              <w:rPr>
                <w:color w:val="000000"/>
                <w:sz w:val="20"/>
                <w:szCs w:val="20"/>
                <w:lang w:eastAsia="es-PY"/>
              </w:rPr>
              <w:br/>
              <w:t>• Decreto N° 360/13 “Por el cual se regula el procedimiento sumarial Administrativo para la investigación y la aplicación de Las sanciones administrativas establecidas en el capítulo XI del régimen disciplinario de la ley N° 1626/00 de la Función pública, y se deroga el decreto N° 17781/2002;</w:t>
            </w:r>
            <w:r w:rsidRPr="00E870CA">
              <w:rPr>
                <w:color w:val="000000"/>
                <w:sz w:val="20"/>
                <w:szCs w:val="20"/>
                <w:lang w:eastAsia="es-PY"/>
              </w:rPr>
              <w:br/>
              <w:t>• Resolución SFP N° 235 “Por la cual se aprueba el instructivo para la aplicación del procedimiento sumarial conforme al Decreto N° 360/13 de fecha 20/09/2013”;</w:t>
            </w:r>
            <w:r w:rsidRPr="00E870CA">
              <w:rPr>
                <w:color w:val="000000"/>
                <w:sz w:val="20"/>
                <w:szCs w:val="20"/>
                <w:lang w:eastAsia="es-PY"/>
              </w:rPr>
              <w:br/>
              <w:t>• Resolución SFP N° 236 “Que dispone la nueva organización del Registro de Abogados y Abogadas propuestos como Jueces para Sumarios Administrativos – RAJSA”.</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030966" w:rsidRPr="00E870CA" w:rsidRDefault="00030966"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030966" w:rsidRPr="00E870CA" w:rsidRDefault="00030966" w:rsidP="002502F8">
            <w:pPr>
              <w:rPr>
                <w:sz w:val="20"/>
                <w:szCs w:val="20"/>
                <w:lang w:eastAsia="es-PY"/>
              </w:rPr>
            </w:pPr>
            <w:r w:rsidRPr="00E870CA">
              <w:rPr>
                <w:sz w:val="20"/>
                <w:szCs w:val="20"/>
                <w:lang w:eastAsia="es-PY"/>
              </w:rPr>
              <w:br/>
              <w:t>100 % de solicitudes de asignación de jueces tramitados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030966" w:rsidRPr="00E870CA" w:rsidRDefault="00030966" w:rsidP="002502F8">
            <w:pPr>
              <w:jc w:val="center"/>
              <w:rPr>
                <w:color w:val="000000"/>
                <w:sz w:val="20"/>
                <w:szCs w:val="20"/>
                <w:lang w:eastAsia="es-PY"/>
              </w:rPr>
            </w:pPr>
            <w:r w:rsidRPr="00E870CA">
              <w:rPr>
                <w:color w:val="000000"/>
                <w:sz w:val="20"/>
                <w:szCs w:val="20"/>
                <w:lang w:eastAsia="es-PY"/>
              </w:rPr>
              <w:t>55 Sumarios Sorteados</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030966" w:rsidRPr="00E870CA" w:rsidRDefault="00030966" w:rsidP="002502F8">
            <w:pPr>
              <w:jc w:val="center"/>
              <w:rPr>
                <w:color w:val="000000"/>
                <w:sz w:val="20"/>
                <w:szCs w:val="20"/>
                <w:lang w:eastAsia="es-PY"/>
              </w:rPr>
            </w:pPr>
            <w:r w:rsidRPr="00E870CA">
              <w:rPr>
                <w:color w:val="000000"/>
                <w:sz w:val="20"/>
                <w:szCs w:val="20"/>
                <w:lang w:eastAsia="es-PY"/>
              </w:rPr>
              <w:t xml:space="preserve">100% de procesos tramitados          12 Actas de sorteos para la designación de Juez Instructor de Sumarios Administrativos solicitados por los OEE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030966" w:rsidRPr="00E870CA" w:rsidRDefault="00030966" w:rsidP="002502F8">
            <w:pPr>
              <w:jc w:val="center"/>
              <w:rPr>
                <w:rFonts w:ascii="Calibri" w:hAnsi="Calibri"/>
                <w:sz w:val="24"/>
                <w:szCs w:val="24"/>
                <w:lang w:eastAsia="es-PY"/>
              </w:rPr>
            </w:pPr>
            <w:r w:rsidRPr="00E870CA">
              <w:rPr>
                <w:rFonts w:ascii="Calibri" w:hAnsi="Calibri"/>
                <w:sz w:val="24"/>
                <w:szCs w:val="24"/>
                <w:lang w:eastAsia="es-PY"/>
              </w:rPr>
              <w:t>No aplica</w:t>
            </w:r>
          </w:p>
        </w:tc>
      </w:tr>
      <w:tr w:rsidR="00115CCF" w:rsidRPr="00002009" w:rsidTr="000047A1">
        <w:trPr>
          <w:trHeight w:val="2318"/>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115CCF" w:rsidRPr="00002009" w:rsidRDefault="00115CCF" w:rsidP="00D046E0">
            <w:pPr>
              <w:jc w:val="center"/>
              <w:rPr>
                <w:color w:val="000000"/>
                <w:sz w:val="20"/>
                <w:szCs w:val="20"/>
                <w:lang w:eastAsia="es-PY"/>
              </w:rPr>
            </w:pPr>
            <w:r w:rsidRPr="00002009">
              <w:rPr>
                <w:color w:val="000000"/>
                <w:sz w:val="20"/>
                <w:szCs w:val="20"/>
                <w:lang w:eastAsia="es-PY"/>
              </w:rPr>
              <w:t>5</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color w:val="000000"/>
                <w:sz w:val="20"/>
                <w:szCs w:val="20"/>
                <w:lang w:eastAsia="es-PY"/>
              </w:rPr>
            </w:pPr>
            <w:r w:rsidRPr="00E870CA">
              <w:rPr>
                <w:color w:val="000000"/>
                <w:sz w:val="20"/>
                <w:szCs w:val="20"/>
                <w:lang w:eastAsia="es-PY"/>
              </w:rPr>
              <w:t>Dictámenes Jurídicos referentes a solicitud de Modificación, Ampliación de Anexos de Personal – Procesos Remunerativos</w:t>
            </w:r>
            <w:r w:rsidRPr="00E870CA">
              <w:rPr>
                <w:color w:val="000000"/>
                <w:sz w:val="20"/>
                <w:szCs w:val="20"/>
                <w:lang w:eastAsia="es-PY"/>
              </w:rPr>
              <w:br/>
              <w:t>Como ente rector, la SFP, a través de la Dirección General de Asuntos Jurídicos realiza el análisis de las solicitudes presentadas por los Organismos y Entidades del Estado en cuando a la Modificación, Reprogramación y Ampliación Presupuestaria, Habilitación en el SINARH y Transferencias de Créditos que impactan en el Anexo de Personal, 02 de enero de 2021 al 31 de marzo de 2021, procesándose un total de 8 (ocho) expedientes analizados con providencias y dictámenes.</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color w:val="000000"/>
                <w:sz w:val="20"/>
                <w:szCs w:val="20"/>
                <w:lang w:eastAsia="es-PY"/>
              </w:rPr>
            </w:pPr>
            <w:r w:rsidRPr="00E870CA">
              <w:rPr>
                <w:color w:val="000000"/>
                <w:sz w:val="20"/>
                <w:szCs w:val="20"/>
                <w:lang w:eastAsia="es-PY"/>
              </w:rPr>
              <w:t xml:space="preserve"> </w:t>
            </w:r>
            <w:r w:rsidRPr="00E870CA">
              <w:rPr>
                <w:color w:val="000000"/>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12 Dictamen y Providencia</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 xml:space="preserve">total de expedientes ingresados fueron procesados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115CCF" w:rsidRPr="00E870CA" w:rsidRDefault="00115CCF" w:rsidP="002502F8">
            <w:pPr>
              <w:jc w:val="center"/>
              <w:rPr>
                <w:rFonts w:ascii="Calibri" w:hAnsi="Calibri"/>
                <w:sz w:val="24"/>
                <w:szCs w:val="24"/>
                <w:lang w:eastAsia="es-PY"/>
              </w:rPr>
            </w:pPr>
            <w:r w:rsidRPr="00E870CA">
              <w:rPr>
                <w:rFonts w:ascii="Calibri" w:hAnsi="Calibri"/>
                <w:sz w:val="24"/>
                <w:szCs w:val="24"/>
                <w:lang w:eastAsia="es-PY"/>
              </w:rPr>
              <w:t>No aplica</w:t>
            </w:r>
          </w:p>
        </w:tc>
      </w:tr>
      <w:tr w:rsidR="00115CCF" w:rsidRPr="008E7A28" w:rsidTr="000047A1">
        <w:trPr>
          <w:trHeight w:val="4490"/>
        </w:trPr>
        <w:tc>
          <w:tcPr>
            <w:tcW w:w="426"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115CCF" w:rsidRPr="00002009" w:rsidRDefault="00115CCF" w:rsidP="00D046E0">
            <w:pPr>
              <w:jc w:val="center"/>
              <w:rPr>
                <w:color w:val="000000"/>
                <w:sz w:val="20"/>
                <w:szCs w:val="20"/>
                <w:lang w:eastAsia="es-PY"/>
              </w:rPr>
            </w:pPr>
            <w:r w:rsidRPr="00002009">
              <w:rPr>
                <w:color w:val="000000"/>
                <w:sz w:val="20"/>
                <w:szCs w:val="20"/>
                <w:lang w:eastAsia="es-PY"/>
              </w:rPr>
              <w:t>6</w:t>
            </w:r>
          </w:p>
        </w:tc>
        <w:tc>
          <w:tcPr>
            <w:tcW w:w="5245"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spacing w:after="240"/>
              <w:rPr>
                <w:color w:val="000000"/>
                <w:sz w:val="20"/>
                <w:szCs w:val="20"/>
                <w:lang w:eastAsia="es-PY"/>
              </w:rPr>
            </w:pPr>
            <w:r w:rsidRPr="00E870CA">
              <w:rPr>
                <w:b/>
                <w:bCs/>
                <w:color w:val="000000"/>
                <w:sz w:val="20"/>
                <w:szCs w:val="20"/>
                <w:lang w:eastAsia="es-PY"/>
              </w:rPr>
              <w:t xml:space="preserve">Excepción a la doble remuneración </w:t>
            </w:r>
            <w:r w:rsidRPr="00E870CA">
              <w:rPr>
                <w:color w:val="000000"/>
                <w:sz w:val="20"/>
                <w:szCs w:val="20"/>
                <w:lang w:eastAsia="es-PY"/>
              </w:rPr>
              <w:br/>
              <w:t>Todos los funcionarios públicos se encuentran sujetos a lo establecido en el Artículo 105 de la Constitución establece que “Ninguna persona podrá percibir como funcionario o empleado público, más de un sueldo o remuneración simultáneamente, con excepción de los que provengan del ejercicio de la docencia”, es decir, prohíbe que la percepción de más de una remuneración simultánea, con excepción de los que provengan del ejercicio de la docencia.</w:t>
            </w:r>
            <w:r w:rsidRPr="00E870CA">
              <w:rPr>
                <w:color w:val="000000"/>
                <w:sz w:val="20"/>
                <w:szCs w:val="20"/>
                <w:lang w:eastAsia="es-PY"/>
              </w:rPr>
              <w:br/>
              <w:t>Esta prohibición es estricta y se fundamenta en la necesidad de prevenir la corrupción y proteger el empleo público.</w:t>
            </w:r>
            <w:r w:rsidRPr="00E870CA">
              <w:rPr>
                <w:color w:val="000000"/>
                <w:sz w:val="20"/>
                <w:szCs w:val="20"/>
                <w:lang w:eastAsia="es-PY"/>
              </w:rPr>
              <w:br/>
              <w:t>La contravención constitucional se encuentra reglamentada Ley Nº 700/96, y los arts. 61 y 62 de la Ley Nº 1.626/00 “De la Función Pública”</w:t>
            </w:r>
            <w:r w:rsidRPr="00E870CA">
              <w:rPr>
                <w:color w:val="000000"/>
                <w:sz w:val="20"/>
                <w:szCs w:val="20"/>
                <w:lang w:eastAsia="es-PY"/>
              </w:rPr>
              <w:br/>
              <w:t>Con respecto al denominado personal de blanco (médicos/as, enfermeras/os y otros técnicos de salud), los mismos se rigen por una normativa particular, ya que si bien están comprendidos dentro de la prohibición general del Art. 105 de la Constitución Nacional, son exceptuados de la aplicación de dicha prohibición mediante exclusiones específicas contenidas en las leyes de presupuesto y los decretos reglamentarios de cada ejercicio fiscal.</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rPr>
                <w:sz w:val="20"/>
                <w:szCs w:val="20"/>
                <w:lang w:eastAsia="es-PY"/>
              </w:rPr>
            </w:pPr>
            <w:r w:rsidRPr="00E870CA">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125 personas excepcionadas</w:t>
            </w:r>
          </w:p>
        </w:tc>
        <w:tc>
          <w:tcPr>
            <w:tcW w:w="2693" w:type="dxa"/>
            <w:tcBorders>
              <w:top w:val="nil"/>
              <w:left w:val="nil"/>
              <w:bottom w:val="single" w:sz="4" w:space="0" w:color="auto"/>
              <w:right w:val="single" w:sz="4" w:space="0" w:color="auto"/>
            </w:tcBorders>
            <w:shd w:val="clear" w:color="auto" w:fill="EAF1DD" w:themeFill="accent3" w:themeFillTint="33"/>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 xml:space="preserve">100% de los expedientes ingresados fueron procesados </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rsidR="00115CCF" w:rsidRPr="00E870CA" w:rsidRDefault="00115CCF" w:rsidP="002502F8">
            <w:pPr>
              <w:jc w:val="center"/>
              <w:rPr>
                <w:rFonts w:ascii="Calibri" w:hAnsi="Calibri"/>
                <w:sz w:val="20"/>
                <w:szCs w:val="20"/>
                <w:lang w:eastAsia="es-PY"/>
              </w:rPr>
            </w:pPr>
            <w:r w:rsidRPr="00E870CA">
              <w:rPr>
                <w:rFonts w:ascii="Calibri" w:hAnsi="Calibri"/>
                <w:sz w:val="20"/>
                <w:szCs w:val="20"/>
                <w:lang w:eastAsia="es-PY"/>
              </w:rPr>
              <w:t>No aplica</w:t>
            </w:r>
          </w:p>
        </w:tc>
      </w:tr>
    </w:tbl>
    <w:p w:rsidR="00EB31EE" w:rsidRPr="008E7A28" w:rsidRDefault="00EB31EE" w:rsidP="0018733A">
      <w:pPr>
        <w:tabs>
          <w:tab w:val="left" w:pos="11167"/>
        </w:tabs>
        <w:rPr>
          <w:sz w:val="20"/>
          <w:szCs w:val="20"/>
          <w:lang w:val="es-PY"/>
        </w:rPr>
      </w:pPr>
    </w:p>
    <w:p w:rsidR="00EB31EE" w:rsidRDefault="00EB31EE" w:rsidP="0018733A">
      <w:pPr>
        <w:tabs>
          <w:tab w:val="left" w:pos="11167"/>
        </w:tabs>
        <w:rPr>
          <w:lang w:val="es-PY"/>
        </w:rPr>
      </w:pPr>
    </w:p>
    <w:tbl>
      <w:tblPr>
        <w:tblW w:w="15027" w:type="dxa"/>
        <w:tblInd w:w="-431" w:type="dxa"/>
        <w:tblCellMar>
          <w:left w:w="70" w:type="dxa"/>
          <w:right w:w="70" w:type="dxa"/>
        </w:tblCellMar>
        <w:tblLook w:val="04A0" w:firstRow="1" w:lastRow="0" w:firstColumn="1" w:lastColumn="0" w:noHBand="0" w:noVBand="1"/>
      </w:tblPr>
      <w:tblGrid>
        <w:gridCol w:w="426"/>
        <w:gridCol w:w="3620"/>
        <w:gridCol w:w="1780"/>
        <w:gridCol w:w="1520"/>
        <w:gridCol w:w="1585"/>
        <w:gridCol w:w="3275"/>
        <w:gridCol w:w="2821"/>
      </w:tblGrid>
      <w:tr w:rsidR="00FC04B0" w:rsidRPr="004D1001" w:rsidTr="00BD7114">
        <w:trPr>
          <w:trHeight w:val="675"/>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N°</w:t>
            </w:r>
          </w:p>
        </w:tc>
        <w:tc>
          <w:tcPr>
            <w:tcW w:w="36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Descripción</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Objetivo</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Metas</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Población Beneficiaria</w:t>
            </w:r>
          </w:p>
        </w:tc>
        <w:tc>
          <w:tcPr>
            <w:tcW w:w="327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2821"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rPr>
                <w:b/>
                <w:bCs/>
                <w:color w:val="000000"/>
                <w:sz w:val="20"/>
                <w:szCs w:val="20"/>
                <w:lang w:eastAsia="es-PY"/>
              </w:rPr>
            </w:pPr>
            <w:r w:rsidRPr="004D1001">
              <w:rPr>
                <w:b/>
                <w:bCs/>
                <w:color w:val="000000"/>
                <w:sz w:val="20"/>
                <w:szCs w:val="20"/>
                <w:lang w:eastAsia="es-PY"/>
              </w:rPr>
              <w:t>Evidencias</w:t>
            </w:r>
          </w:p>
        </w:tc>
      </w:tr>
      <w:tr w:rsidR="00FC04B0" w:rsidRPr="004D1001" w:rsidTr="00BD7114">
        <w:trPr>
          <w:trHeight w:val="2514"/>
        </w:trPr>
        <w:tc>
          <w:tcPr>
            <w:tcW w:w="426" w:type="dxa"/>
            <w:tcBorders>
              <w:top w:val="nil"/>
              <w:left w:val="single" w:sz="4" w:space="0" w:color="auto"/>
              <w:bottom w:val="single" w:sz="4" w:space="0" w:color="auto"/>
              <w:right w:val="single" w:sz="4" w:space="0" w:color="auto"/>
            </w:tcBorders>
            <w:shd w:val="clear" w:color="000000" w:fill="E2EFDA"/>
            <w:noWrap/>
            <w:vAlign w:val="center"/>
            <w:hideMark/>
          </w:tcPr>
          <w:p w:rsidR="00FC04B0" w:rsidRPr="004D1001" w:rsidRDefault="00FC04B0" w:rsidP="00D046E0">
            <w:pPr>
              <w:jc w:val="center"/>
              <w:rPr>
                <w:color w:val="000000"/>
                <w:sz w:val="20"/>
                <w:szCs w:val="20"/>
                <w:lang w:eastAsia="es-PY"/>
              </w:rPr>
            </w:pPr>
            <w:r w:rsidRPr="004D1001">
              <w:rPr>
                <w:color w:val="000000"/>
                <w:sz w:val="20"/>
                <w:szCs w:val="20"/>
                <w:lang w:eastAsia="es-PY"/>
              </w:rPr>
              <w:t>7</w:t>
            </w:r>
          </w:p>
        </w:tc>
        <w:tc>
          <w:tcPr>
            <w:tcW w:w="362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Seguimiento de Políticas de transparencia - Ley 5189/2014                                                                                        Monitoreo y medición del grado de cumplimiento de la información publicada por los OEE, conforme a las exigencias establecidas en la Ley 5189/2014.</w:t>
            </w:r>
            <w:r w:rsidRPr="004D1001">
              <w:rPr>
                <w:color w:val="000000"/>
                <w:sz w:val="20"/>
                <w:szCs w:val="20"/>
                <w:lang w:eastAsia="es-PY"/>
              </w:rPr>
              <w:br/>
              <w:t>Disponibilización de la información y el conocimiento sobre el funcionariado público en OEE.</w:t>
            </w:r>
          </w:p>
        </w:tc>
        <w:tc>
          <w:tcPr>
            <w:tcW w:w="178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 xml:space="preserve">Transparencia y disponibilización de la información sobre funcionarios públicos </w:t>
            </w:r>
          </w:p>
        </w:tc>
        <w:tc>
          <w:tcPr>
            <w:tcW w:w="1520"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TOTAL DE OEE</w:t>
            </w:r>
          </w:p>
        </w:tc>
        <w:tc>
          <w:tcPr>
            <w:tcW w:w="1585"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jc w:val="center"/>
              <w:rPr>
                <w:color w:val="000000"/>
                <w:sz w:val="20"/>
                <w:szCs w:val="20"/>
                <w:lang w:eastAsia="es-PY"/>
              </w:rPr>
            </w:pPr>
            <w:r w:rsidRPr="00B74D15">
              <w:rPr>
                <w:sz w:val="20"/>
                <w:szCs w:val="20"/>
                <w:lang w:eastAsia="es-PY"/>
              </w:rPr>
              <w:t xml:space="preserve">421 OEE  y ciudadanía </w:t>
            </w:r>
          </w:p>
        </w:tc>
        <w:tc>
          <w:tcPr>
            <w:tcW w:w="3275" w:type="dxa"/>
            <w:tcBorders>
              <w:top w:val="nil"/>
              <w:left w:val="nil"/>
              <w:bottom w:val="single" w:sz="4" w:space="0" w:color="auto"/>
              <w:right w:val="single" w:sz="4" w:space="0" w:color="auto"/>
            </w:tcBorders>
            <w:shd w:val="clear" w:color="000000" w:fill="E2EFDA"/>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Se realizaron un total de tres (3) procesos de monitoreo del grado de cumplimiento de la Ley 5189/2014 a 421 Organismos y Entidades del Estado (OEE), durante el tercer trimestre, que sumado a los dos anteriores estamos culminando 13 procesos, incluido el correspondiente al artículo 7° de la referida ley (resumen anual de asignaciones al funcionariado público)</w:t>
            </w:r>
          </w:p>
        </w:tc>
        <w:tc>
          <w:tcPr>
            <w:tcW w:w="2821" w:type="dxa"/>
            <w:tcBorders>
              <w:top w:val="nil"/>
              <w:left w:val="nil"/>
              <w:bottom w:val="single" w:sz="4" w:space="0" w:color="auto"/>
              <w:right w:val="single" w:sz="4" w:space="0" w:color="auto"/>
            </w:tcBorders>
            <w:shd w:val="clear" w:color="000000" w:fill="E2EFDA"/>
            <w:noWrap/>
            <w:vAlign w:val="center"/>
            <w:hideMark/>
          </w:tcPr>
          <w:p w:rsidR="00FC04B0" w:rsidRPr="004D1001" w:rsidRDefault="00FC04B0" w:rsidP="00D046E0">
            <w:pPr>
              <w:rPr>
                <w:color w:val="000000"/>
                <w:sz w:val="20"/>
                <w:szCs w:val="20"/>
                <w:lang w:eastAsia="es-PY"/>
              </w:rPr>
            </w:pPr>
            <w:r w:rsidRPr="004D1001">
              <w:rPr>
                <w:color w:val="000000"/>
                <w:sz w:val="20"/>
                <w:szCs w:val="20"/>
                <w:lang w:eastAsia="es-PY"/>
              </w:rPr>
              <w:t> </w:t>
            </w:r>
          </w:p>
        </w:tc>
      </w:tr>
    </w:tbl>
    <w:p w:rsidR="00EB31EE" w:rsidRPr="00FC04B0"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tbl>
      <w:tblPr>
        <w:tblW w:w="14963" w:type="dxa"/>
        <w:tblInd w:w="-431" w:type="dxa"/>
        <w:tblCellMar>
          <w:left w:w="70" w:type="dxa"/>
          <w:right w:w="70" w:type="dxa"/>
        </w:tblCellMar>
        <w:tblLook w:val="04A0" w:firstRow="1" w:lastRow="0" w:firstColumn="1" w:lastColumn="0" w:noHBand="0" w:noVBand="1"/>
      </w:tblPr>
      <w:tblGrid>
        <w:gridCol w:w="371"/>
        <w:gridCol w:w="2350"/>
        <w:gridCol w:w="1484"/>
        <w:gridCol w:w="1360"/>
        <w:gridCol w:w="2349"/>
        <w:gridCol w:w="1854"/>
        <w:gridCol w:w="5195"/>
      </w:tblGrid>
      <w:tr w:rsidR="00A90AD5" w:rsidRPr="004D1001" w:rsidTr="00A90AD5">
        <w:trPr>
          <w:trHeight w:val="581"/>
        </w:trPr>
        <w:tc>
          <w:tcPr>
            <w:tcW w:w="3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N°</w:t>
            </w:r>
          </w:p>
        </w:tc>
        <w:tc>
          <w:tcPr>
            <w:tcW w:w="2350"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Descripción</w:t>
            </w:r>
          </w:p>
        </w:tc>
        <w:tc>
          <w:tcPr>
            <w:tcW w:w="148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Objetivo</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Metas</w:t>
            </w:r>
          </w:p>
        </w:tc>
        <w:tc>
          <w:tcPr>
            <w:tcW w:w="2349"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Población Beneficiaria</w:t>
            </w:r>
          </w:p>
        </w:tc>
        <w:tc>
          <w:tcPr>
            <w:tcW w:w="1854"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5195"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rPr>
                <w:b/>
                <w:bCs/>
                <w:color w:val="000000"/>
                <w:sz w:val="20"/>
                <w:szCs w:val="20"/>
                <w:lang w:eastAsia="es-PY"/>
              </w:rPr>
            </w:pPr>
            <w:r w:rsidRPr="004D1001">
              <w:rPr>
                <w:b/>
                <w:bCs/>
                <w:color w:val="000000"/>
                <w:sz w:val="20"/>
                <w:szCs w:val="20"/>
                <w:lang w:eastAsia="es-PY"/>
              </w:rPr>
              <w:t>Evidencias</w:t>
            </w:r>
          </w:p>
        </w:tc>
      </w:tr>
      <w:tr w:rsidR="0090591C" w:rsidRPr="004D1001" w:rsidTr="00A90AD5">
        <w:trPr>
          <w:trHeight w:val="1894"/>
        </w:trPr>
        <w:tc>
          <w:tcPr>
            <w:tcW w:w="371" w:type="dxa"/>
            <w:tcBorders>
              <w:top w:val="nil"/>
              <w:left w:val="single" w:sz="4" w:space="0" w:color="auto"/>
              <w:bottom w:val="single" w:sz="4" w:space="0" w:color="auto"/>
              <w:right w:val="single" w:sz="4" w:space="0" w:color="auto"/>
            </w:tcBorders>
            <w:shd w:val="clear" w:color="000000" w:fill="E2EFDA"/>
            <w:noWrap/>
            <w:vAlign w:val="center"/>
            <w:hideMark/>
          </w:tcPr>
          <w:p w:rsidR="0090591C" w:rsidRPr="004D1001" w:rsidRDefault="0090591C" w:rsidP="00D046E0">
            <w:pPr>
              <w:jc w:val="center"/>
              <w:rPr>
                <w:color w:val="000000"/>
                <w:sz w:val="20"/>
                <w:szCs w:val="20"/>
                <w:lang w:eastAsia="es-PY"/>
              </w:rPr>
            </w:pPr>
            <w:r w:rsidRPr="004D1001">
              <w:rPr>
                <w:color w:val="000000"/>
                <w:sz w:val="20"/>
                <w:szCs w:val="20"/>
                <w:lang w:eastAsia="es-PY"/>
              </w:rPr>
              <w:t>8</w:t>
            </w:r>
          </w:p>
        </w:tc>
        <w:tc>
          <w:tcPr>
            <w:tcW w:w="2350"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rPr>
                <w:color w:val="000000"/>
                <w:sz w:val="20"/>
                <w:szCs w:val="20"/>
                <w:lang w:eastAsia="es-PY"/>
              </w:rPr>
            </w:pPr>
            <w:r w:rsidRPr="0034642C">
              <w:rPr>
                <w:color w:val="000000"/>
                <w:sz w:val="20"/>
                <w:szCs w:val="20"/>
                <w:lang w:eastAsia="es-PY"/>
              </w:rPr>
              <w:t>Es la ejecución de la formación en programas de grado y postgrados de los servidores públicos a través de convenios entre la SFP y las universidades privadas; en la que se establecen “Aranceles Preferenciales” para los beneficiados</w:t>
            </w:r>
          </w:p>
          <w:p w:rsidR="0090591C" w:rsidRPr="0034642C" w:rsidRDefault="0090591C" w:rsidP="00630B37">
            <w:pPr>
              <w:rPr>
                <w:color w:val="000000"/>
                <w:sz w:val="20"/>
                <w:szCs w:val="20"/>
                <w:lang w:eastAsia="es-PY"/>
              </w:rPr>
            </w:pPr>
          </w:p>
        </w:tc>
        <w:tc>
          <w:tcPr>
            <w:tcW w:w="1484" w:type="dxa"/>
            <w:vMerge w:val="restart"/>
            <w:tcBorders>
              <w:top w:val="nil"/>
              <w:left w:val="single" w:sz="4" w:space="0" w:color="auto"/>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t>Formación y capacitación de los servidores públicos y ciudadanía</w:t>
            </w:r>
          </w:p>
        </w:tc>
        <w:tc>
          <w:tcPr>
            <w:tcW w:w="1360"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t>100% de los solicitantes</w:t>
            </w:r>
          </w:p>
        </w:tc>
        <w:tc>
          <w:tcPr>
            <w:tcW w:w="2349"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br/>
              <w:t>877 Servidores públicos /familiares de servidores públicos  beneficiados con Aranceles Preferenciales.</w:t>
            </w:r>
            <w:r w:rsidRPr="0034642C">
              <w:rPr>
                <w:color w:val="000000"/>
                <w:sz w:val="20"/>
                <w:szCs w:val="20"/>
                <w:lang w:eastAsia="es-PY"/>
              </w:rPr>
              <w:br/>
            </w:r>
            <w:r w:rsidRPr="0034642C">
              <w:rPr>
                <w:color w:val="000000"/>
                <w:sz w:val="20"/>
                <w:szCs w:val="20"/>
                <w:lang w:eastAsia="es-PY"/>
              </w:rPr>
              <w:br/>
              <w:t>Desde enero a setiembre 2021</w:t>
            </w:r>
          </w:p>
        </w:tc>
        <w:tc>
          <w:tcPr>
            <w:tcW w:w="1854"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t xml:space="preserve">Se gestionaron la totalidad de solicitud de aranceles preferenciales en el marco de los convenios firmados entre la SFP con las Universidades Privadas del País </w:t>
            </w:r>
          </w:p>
        </w:tc>
        <w:tc>
          <w:tcPr>
            <w:tcW w:w="5195" w:type="dxa"/>
            <w:vMerge w:val="restart"/>
            <w:tcBorders>
              <w:top w:val="nil"/>
              <w:left w:val="single" w:sz="4" w:space="0" w:color="auto"/>
              <w:bottom w:val="single" w:sz="4" w:space="0" w:color="auto"/>
              <w:right w:val="single" w:sz="4" w:space="0" w:color="auto"/>
            </w:tcBorders>
            <w:shd w:val="clear" w:color="000000" w:fill="E2EFDA"/>
            <w:vAlign w:val="center"/>
            <w:hideMark/>
          </w:tcPr>
          <w:p w:rsidR="0090591C" w:rsidRPr="00491048" w:rsidRDefault="0090591C" w:rsidP="00630B37">
            <w:pPr>
              <w:jc w:val="center"/>
              <w:rPr>
                <w:sz w:val="20"/>
                <w:szCs w:val="20"/>
              </w:rPr>
            </w:pPr>
            <w:r>
              <w:rPr>
                <w:color w:val="0563C1"/>
                <w:sz w:val="20"/>
                <w:szCs w:val="20"/>
                <w:u w:val="single"/>
                <w:lang w:eastAsia="es-PY"/>
              </w:rPr>
              <w:fldChar w:fldCharType="begin"/>
            </w:r>
            <w:r>
              <w:rPr>
                <w:color w:val="0563C1"/>
                <w:sz w:val="20"/>
                <w:szCs w:val="20"/>
                <w:u w:val="single"/>
                <w:lang w:eastAsia="es-PY"/>
              </w:rPr>
              <w:instrText xml:space="preserve"> HYPERLINK "</w:instrText>
            </w:r>
            <w:r w:rsidRPr="004D1001">
              <w:rPr>
                <w:color w:val="0563C1"/>
                <w:sz w:val="20"/>
                <w:szCs w:val="20"/>
                <w:u w:val="single"/>
                <w:lang w:eastAsia="es-PY"/>
              </w:rPr>
              <w:instrText>https://www.sfp.gov.py/inapp/?p=2019</w:instrText>
            </w:r>
            <w:r w:rsidRPr="004D1001">
              <w:rPr>
                <w:color w:val="0563C1"/>
                <w:sz w:val="20"/>
                <w:szCs w:val="20"/>
                <w:u w:val="single"/>
                <w:lang w:eastAsia="es-PY"/>
              </w:rPr>
              <w:br/>
            </w:r>
            <w:r w:rsidRPr="004D1001">
              <w:rPr>
                <w:color w:val="0563C1"/>
                <w:sz w:val="20"/>
                <w:szCs w:val="20"/>
                <w:u w:val="single"/>
                <w:lang w:eastAsia="es-PY"/>
              </w:rPr>
              <w:br/>
              <w:instrText>Resoluciones sobre Aranceles preferenciales</w:instrText>
            </w:r>
            <w:r w:rsidRPr="004D1001">
              <w:rPr>
                <w:color w:val="0563C1"/>
                <w:sz w:val="20"/>
                <w:szCs w:val="20"/>
                <w:u w:val="single"/>
                <w:lang w:eastAsia="es-PY"/>
              </w:rPr>
              <w:br/>
            </w:r>
            <w:r w:rsidRPr="00491048">
              <w:rPr>
                <w:sz w:val="20"/>
                <w:szCs w:val="20"/>
                <w:lang w:eastAsia="es-PY"/>
              </w:rPr>
              <w:instrText>• Resolución SFP Nº 46/2021 (Febrero)</w:instrText>
            </w:r>
            <w:r w:rsidRPr="00491048">
              <w:rPr>
                <w:sz w:val="20"/>
                <w:szCs w:val="20"/>
                <w:lang w:eastAsia="es-PY"/>
              </w:rPr>
              <w:br/>
              <w:instrText>• Resolución SFP Nº 64/2021 (Febrero)</w:instrText>
            </w:r>
            <w:r w:rsidRPr="00491048">
              <w:rPr>
                <w:sz w:val="20"/>
                <w:szCs w:val="20"/>
                <w:lang w:eastAsia="es-PY"/>
              </w:rPr>
              <w:br/>
              <w:instrText>• Resolución SFP Nº 119/2020 (Marzo)</w:instrText>
            </w:r>
            <w:r w:rsidRPr="00491048">
              <w:rPr>
                <w:sz w:val="20"/>
                <w:szCs w:val="20"/>
                <w:lang w:eastAsia="es-PY"/>
              </w:rPr>
              <w:br/>
              <w:instrText>• Resolución SFP Nº 164/2021 (Abril)</w:instrText>
            </w:r>
            <w:r w:rsidRPr="00491048">
              <w:rPr>
                <w:sz w:val="20"/>
                <w:szCs w:val="20"/>
                <w:lang w:eastAsia="es-PY"/>
              </w:rPr>
              <w:br/>
              <w:instrText>• Resolución SFP Nº 211/2021 (Mayo)</w:instrText>
            </w:r>
            <w:r w:rsidRPr="00491048">
              <w:rPr>
                <w:sz w:val="20"/>
                <w:szCs w:val="20"/>
                <w:lang w:eastAsia="es-PY"/>
              </w:rPr>
              <w:br/>
              <w:instrText>• Resolución SFP Nº 252/2021 (Junio)</w:instrText>
            </w:r>
            <w:r w:rsidRPr="00491048">
              <w:rPr>
                <w:sz w:val="20"/>
                <w:szCs w:val="20"/>
                <w:lang w:eastAsia="es-PY"/>
              </w:rPr>
              <w:br/>
            </w:r>
            <w:r w:rsidRPr="00491048">
              <w:rPr>
                <w:sz w:val="20"/>
                <w:szCs w:val="20"/>
              </w:rPr>
              <w:instrText>• Resolución SFP Nº 318/2021 (Julio)</w:instrText>
            </w:r>
          </w:p>
          <w:p w:rsidR="0090591C" w:rsidRDefault="0090591C" w:rsidP="00630B37">
            <w:pPr>
              <w:jc w:val="center"/>
              <w:rPr>
                <w:color w:val="0563C1"/>
                <w:sz w:val="20"/>
                <w:szCs w:val="20"/>
                <w:u w:val="single"/>
                <w:lang w:eastAsia="es-PY"/>
              </w:rPr>
            </w:pPr>
            <w:r w:rsidRPr="00491048">
              <w:rPr>
                <w:sz w:val="20"/>
                <w:szCs w:val="20"/>
              </w:rPr>
              <w:instrText>• Resolución SFP Nº 354/2021 (Agosto)</w:instrText>
            </w:r>
            <w:r w:rsidRPr="00491048">
              <w:rPr>
                <w:sz w:val="20"/>
                <w:szCs w:val="20"/>
              </w:rPr>
              <w:br/>
              <w:instrText>• Resolución SFP Nº 404/2021 (Setiembre)</w:instrText>
            </w:r>
            <w:r w:rsidRPr="004D1001">
              <w:rPr>
                <w:color w:val="0563C1"/>
                <w:sz w:val="20"/>
                <w:szCs w:val="20"/>
                <w:u w:val="single"/>
                <w:lang w:eastAsia="es-PY"/>
              </w:rPr>
              <w:br/>
            </w:r>
            <w:r w:rsidRPr="004D1001">
              <w:rPr>
                <w:color w:val="0563C1"/>
                <w:sz w:val="20"/>
                <w:szCs w:val="20"/>
                <w:u w:val="single"/>
                <w:lang w:eastAsia="es-PY"/>
              </w:rPr>
              <w:br/>
              <w:instrText>- https://www.sfp.gov.py/sfp/articulo/15223-5692-funcionarias-y-funcionarios-participan-del-plan-katupyry-para-el-sector-publico-.html</w:instrText>
            </w:r>
            <w:r w:rsidRPr="004D1001">
              <w:rPr>
                <w:color w:val="0563C1"/>
                <w:sz w:val="20"/>
                <w:szCs w:val="20"/>
                <w:u w:val="single"/>
                <w:lang w:eastAsia="es-PY"/>
              </w:rPr>
              <w:br/>
              <w:instrText>- https://www.sfp.gov.py/sfp/noticia/15274-5307-funcionarias-y-funcionarios-participaron-del-segundo-modulo-del-plan-katupyry-para-el-sector-publico.html#.YOSmW-gzaM8</w:instrText>
            </w:r>
            <w:r w:rsidRPr="004D1001">
              <w:rPr>
                <w:color w:val="0563C1"/>
                <w:sz w:val="20"/>
                <w:szCs w:val="20"/>
                <w:u w:val="single"/>
                <w:lang w:eastAsia="es-PY"/>
              </w:rPr>
              <w:br/>
            </w:r>
            <w:r w:rsidRPr="00655E05">
              <w:rPr>
                <w:color w:val="0563C1"/>
                <w:sz w:val="20"/>
                <w:szCs w:val="20"/>
                <w:u w:val="single"/>
                <w:lang w:eastAsia="es-PY"/>
              </w:rPr>
              <w:instrText>https://www.sfp.gov.py/sfp/noticia/15368-culmino-la-</w:instrText>
            </w:r>
            <w:r>
              <w:rPr>
                <w:color w:val="0563C1"/>
                <w:sz w:val="20"/>
                <w:szCs w:val="20"/>
                <w:u w:val="single"/>
                <w:lang w:eastAsia="es-PY"/>
              </w:rPr>
              <w:instrText xml:space="preserve"> </w:instrText>
            </w:r>
          </w:p>
          <w:p w:rsidR="0090591C" w:rsidRDefault="0090591C" w:rsidP="00630B37">
            <w:pPr>
              <w:jc w:val="center"/>
              <w:rPr>
                <w:color w:val="0563C1"/>
                <w:sz w:val="20"/>
                <w:szCs w:val="20"/>
                <w:u w:val="single"/>
                <w:lang w:eastAsia="es-PY"/>
              </w:rPr>
            </w:pPr>
            <w:r w:rsidRPr="00845D00">
              <w:rPr>
                <w:color w:val="0563C1"/>
                <w:sz w:val="20"/>
                <w:szCs w:val="20"/>
                <w:u w:val="single"/>
                <w:lang w:eastAsia="es-PY"/>
              </w:rPr>
              <w:instrText>https://www.sfp.gov.py/sfp/articulo/15328-cierre-del-tema-4-igualdad-inclusion-y-no-discriminacion-en-la-funcion-publica-del-plan-katupyry-para-el-sector-publico-.html</w:instrText>
            </w:r>
            <w:r>
              <w:rPr>
                <w:color w:val="0563C1"/>
                <w:sz w:val="20"/>
                <w:szCs w:val="20"/>
                <w:u w:val="single"/>
                <w:lang w:eastAsia="es-PY"/>
              </w:rPr>
              <w:instrText xml:space="preserve"> </w:instrText>
            </w:r>
          </w:p>
          <w:p w:rsidR="0090591C" w:rsidRPr="00C44910" w:rsidRDefault="0090591C" w:rsidP="00630B37">
            <w:pPr>
              <w:jc w:val="center"/>
              <w:rPr>
                <w:rStyle w:val="Hipervnculo"/>
                <w:sz w:val="20"/>
                <w:szCs w:val="20"/>
              </w:rPr>
            </w:pPr>
            <w:r w:rsidRPr="00655E05">
              <w:rPr>
                <w:color w:val="0563C1"/>
                <w:sz w:val="20"/>
                <w:szCs w:val="20"/>
                <w:u w:val="single"/>
                <w:lang w:eastAsia="es-PY"/>
              </w:rPr>
              <w:instrText>capacitacion-sobre-fortalecimiento-del-capital-humano-en-la-funcion-publica-del-plan-katupyry-para-el-sector-publico.html#.YVSOIppByM8</w:instrText>
            </w:r>
            <w:r w:rsidRPr="004D1001">
              <w:rPr>
                <w:color w:val="0563C1"/>
                <w:sz w:val="20"/>
                <w:szCs w:val="20"/>
                <w:u w:val="single"/>
                <w:lang w:eastAsia="es-PY"/>
              </w:rPr>
              <w:br/>
              <w:instrText>- https://www.sfp.gov.py/sfp/articulo/15290-1915-participantes-tiene-el-curso-enfoque-de-genero-en-politicas-y-practicas-de-gestion-de-personas-en-el-servicio-civil-del-paraguay.html</w:instrText>
            </w:r>
            <w:r>
              <w:rPr>
                <w:color w:val="0563C1"/>
                <w:sz w:val="20"/>
                <w:szCs w:val="20"/>
                <w:u w:val="single"/>
                <w:lang w:eastAsia="es-PY"/>
              </w:rPr>
              <w:instrText xml:space="preserve">" </w:instrText>
            </w:r>
            <w:r>
              <w:rPr>
                <w:color w:val="0563C1"/>
                <w:sz w:val="20"/>
                <w:szCs w:val="20"/>
                <w:u w:val="single"/>
                <w:lang w:eastAsia="es-PY"/>
              </w:rPr>
              <w:fldChar w:fldCharType="separate"/>
            </w:r>
            <w:r w:rsidRPr="00C44910">
              <w:rPr>
                <w:rStyle w:val="Hipervnculo"/>
                <w:sz w:val="20"/>
                <w:szCs w:val="20"/>
                <w:lang w:eastAsia="es-PY"/>
              </w:rPr>
              <w:t>https://www.sfp.gov.py/inapp/?p=2019</w:t>
            </w:r>
            <w:r w:rsidRPr="00C44910">
              <w:rPr>
                <w:rStyle w:val="Hipervnculo"/>
                <w:sz w:val="20"/>
                <w:szCs w:val="20"/>
                <w:lang w:eastAsia="es-PY"/>
              </w:rPr>
              <w:br/>
            </w:r>
            <w:r w:rsidRPr="00C44910">
              <w:rPr>
                <w:rStyle w:val="Hipervnculo"/>
                <w:sz w:val="20"/>
                <w:szCs w:val="20"/>
                <w:lang w:eastAsia="es-PY"/>
              </w:rPr>
              <w:br/>
              <w:t>Resoluciones sobre Aranceles preferenciales</w:t>
            </w:r>
            <w:r w:rsidRPr="00C44910">
              <w:rPr>
                <w:rStyle w:val="Hipervnculo"/>
                <w:sz w:val="20"/>
                <w:szCs w:val="20"/>
                <w:lang w:eastAsia="es-PY"/>
              </w:rPr>
              <w:br/>
            </w:r>
            <w:r w:rsidRPr="00C44910">
              <w:rPr>
                <w:rStyle w:val="Hipervnculo"/>
                <w:sz w:val="20"/>
                <w:szCs w:val="20"/>
                <w:lang w:eastAsia="es-PY"/>
              </w:rPr>
              <w:br/>
            </w:r>
            <w:r w:rsidRPr="00C44910">
              <w:rPr>
                <w:rStyle w:val="Hipervnculo"/>
                <w:sz w:val="20"/>
                <w:szCs w:val="20"/>
              </w:rPr>
              <w:t>• Resolución SFP Nº 318/2021 (Julio)</w:t>
            </w:r>
          </w:p>
          <w:p w:rsidR="0090591C" w:rsidRPr="00C44910" w:rsidRDefault="0090591C" w:rsidP="00630B37">
            <w:pPr>
              <w:jc w:val="center"/>
              <w:rPr>
                <w:rStyle w:val="Hipervnculo"/>
                <w:sz w:val="20"/>
                <w:szCs w:val="20"/>
                <w:lang w:eastAsia="es-PY"/>
              </w:rPr>
            </w:pPr>
            <w:r w:rsidRPr="00C44910">
              <w:rPr>
                <w:rStyle w:val="Hipervnculo"/>
                <w:sz w:val="20"/>
                <w:szCs w:val="20"/>
              </w:rPr>
              <w:t>• Resolución SFP Nº 354/2021 (Agosto)</w:t>
            </w:r>
            <w:r w:rsidRPr="00C44910">
              <w:rPr>
                <w:rStyle w:val="Hipervnculo"/>
                <w:sz w:val="20"/>
                <w:szCs w:val="20"/>
              </w:rPr>
              <w:br/>
              <w:t>• Resolución SFP Nº 404/2021 (Setiembre)</w:t>
            </w:r>
            <w:r w:rsidRPr="00C44910">
              <w:rPr>
                <w:rStyle w:val="Hipervnculo"/>
                <w:sz w:val="20"/>
                <w:szCs w:val="20"/>
                <w:lang w:eastAsia="es-PY"/>
              </w:rPr>
              <w:br/>
            </w:r>
            <w:r w:rsidRPr="00C44910">
              <w:rPr>
                <w:rStyle w:val="Hipervnculo"/>
                <w:sz w:val="20"/>
                <w:szCs w:val="20"/>
                <w:lang w:eastAsia="es-PY"/>
              </w:rPr>
              <w:br/>
              <w:t>- https://www.sfp.gov.py/sfp/articulo/15223-5692-funcionarias-y-funcionarios-participan-del-plan-katupyry-para-el-sector-publico-.html</w:t>
            </w:r>
            <w:r w:rsidRPr="00C44910">
              <w:rPr>
                <w:rStyle w:val="Hipervnculo"/>
                <w:sz w:val="20"/>
                <w:szCs w:val="20"/>
                <w:lang w:eastAsia="es-PY"/>
              </w:rPr>
              <w:br/>
              <w:t>- https://www.sfp.gov.py/sfp/noticia/15274-5307-funcionarias-y-funcionarios-participaron-del-segundo-modulo-del-plan-katupyry-para-el-sector-publico.html#.YOSmW-gzaM8</w:t>
            </w:r>
            <w:r w:rsidRPr="00C44910">
              <w:rPr>
                <w:rStyle w:val="Hipervnculo"/>
                <w:sz w:val="20"/>
                <w:szCs w:val="20"/>
                <w:lang w:eastAsia="es-PY"/>
              </w:rPr>
              <w:br/>
              <w:t xml:space="preserve">https://www.sfp.gov.py/sfp/noticia/15368-culmino-la- </w:t>
            </w:r>
          </w:p>
          <w:p w:rsidR="0090591C" w:rsidRPr="00C44910" w:rsidRDefault="0090591C" w:rsidP="00630B37">
            <w:pPr>
              <w:jc w:val="center"/>
              <w:rPr>
                <w:rStyle w:val="Hipervnculo"/>
                <w:sz w:val="20"/>
                <w:szCs w:val="20"/>
                <w:lang w:eastAsia="es-PY"/>
              </w:rPr>
            </w:pPr>
            <w:r w:rsidRPr="00C44910">
              <w:rPr>
                <w:rStyle w:val="Hipervnculo"/>
                <w:sz w:val="20"/>
                <w:szCs w:val="20"/>
                <w:lang w:eastAsia="es-PY"/>
              </w:rPr>
              <w:t xml:space="preserve">https://www.sfp.gov.py/sfp/articulo/15328-cierre-del-tema-4-igualdad-inclusion-y-no-discriminacion-en-la-funcion-publica-del-plan-katupyry-para-el-sector-publico-.html </w:t>
            </w:r>
          </w:p>
          <w:p w:rsidR="0090591C" w:rsidRPr="004D1001" w:rsidRDefault="0090591C" w:rsidP="00630B37">
            <w:pPr>
              <w:jc w:val="center"/>
              <w:rPr>
                <w:color w:val="0563C1"/>
                <w:sz w:val="20"/>
                <w:szCs w:val="20"/>
                <w:u w:val="single"/>
                <w:lang w:eastAsia="es-PY"/>
              </w:rPr>
            </w:pPr>
            <w:r w:rsidRPr="00C44910">
              <w:rPr>
                <w:rStyle w:val="Hipervnculo"/>
                <w:sz w:val="20"/>
                <w:szCs w:val="20"/>
                <w:lang w:eastAsia="es-PY"/>
              </w:rPr>
              <w:t>capacitacion-sobre-fortalecimiento-del-capital-humano-en-la-funcion-publica-del-plan-katupyry-para-el-sector-publico.html#.YVSOIppByM8</w:t>
            </w:r>
            <w:r w:rsidRPr="00C44910">
              <w:rPr>
                <w:rStyle w:val="Hipervnculo"/>
                <w:sz w:val="20"/>
                <w:szCs w:val="20"/>
                <w:lang w:eastAsia="es-PY"/>
              </w:rPr>
              <w:br/>
              <w:t>- https://www.sfp.gov.py/sfp/articulo/15290-1915-participantes-tiene-el-curso-enfoque-de-genero-en-politicas-y-practicas-de-gestion-de-personas-en-el-servicio-civil-del-paraguay.html</w:t>
            </w:r>
            <w:r>
              <w:rPr>
                <w:color w:val="0563C1"/>
                <w:sz w:val="20"/>
                <w:szCs w:val="20"/>
                <w:u w:val="single"/>
                <w:lang w:eastAsia="es-PY"/>
              </w:rPr>
              <w:fldChar w:fldCharType="end"/>
            </w:r>
          </w:p>
        </w:tc>
      </w:tr>
      <w:tr w:rsidR="0090591C" w:rsidRPr="004D1001" w:rsidTr="00A90AD5">
        <w:trPr>
          <w:trHeight w:val="3392"/>
        </w:trPr>
        <w:tc>
          <w:tcPr>
            <w:tcW w:w="371" w:type="dxa"/>
            <w:tcBorders>
              <w:top w:val="nil"/>
              <w:left w:val="single" w:sz="4" w:space="0" w:color="auto"/>
              <w:bottom w:val="single" w:sz="4" w:space="0" w:color="auto"/>
              <w:right w:val="single" w:sz="4" w:space="0" w:color="auto"/>
            </w:tcBorders>
            <w:shd w:val="clear" w:color="000000" w:fill="E2EFDA"/>
            <w:noWrap/>
            <w:vAlign w:val="center"/>
            <w:hideMark/>
          </w:tcPr>
          <w:p w:rsidR="0090591C" w:rsidRPr="004D1001" w:rsidRDefault="0090591C" w:rsidP="00D046E0">
            <w:pPr>
              <w:jc w:val="center"/>
              <w:rPr>
                <w:color w:val="000000"/>
                <w:sz w:val="20"/>
                <w:szCs w:val="20"/>
                <w:lang w:eastAsia="es-PY"/>
              </w:rPr>
            </w:pPr>
            <w:r w:rsidRPr="004D1001">
              <w:rPr>
                <w:color w:val="000000"/>
                <w:sz w:val="20"/>
                <w:szCs w:val="20"/>
                <w:lang w:eastAsia="es-PY"/>
              </w:rPr>
              <w:t>9</w:t>
            </w:r>
          </w:p>
        </w:tc>
        <w:tc>
          <w:tcPr>
            <w:tcW w:w="2350"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D046E0">
            <w:pPr>
              <w:rPr>
                <w:color w:val="000000"/>
                <w:sz w:val="20"/>
                <w:szCs w:val="20"/>
                <w:lang w:eastAsia="es-PY"/>
              </w:rPr>
            </w:pPr>
            <w:r w:rsidRPr="0034642C">
              <w:rPr>
                <w:color w:val="000000"/>
                <w:sz w:val="20"/>
                <w:szCs w:val="20"/>
                <w:lang w:eastAsia="es-PY"/>
              </w:rPr>
              <w:t xml:space="preserve">Cursos de Nivelación </w:t>
            </w:r>
            <w:r w:rsidRPr="0034642C">
              <w:rPr>
                <w:color w:val="000000"/>
                <w:sz w:val="20"/>
                <w:szCs w:val="20"/>
                <w:lang w:eastAsia="es-PY"/>
              </w:rPr>
              <w:br/>
              <w:t>Programas orientados a actualizar o desarrollar competencias laborales, relacionadas a los puestos que ocupan los participantes</w:t>
            </w:r>
          </w:p>
        </w:tc>
        <w:tc>
          <w:tcPr>
            <w:tcW w:w="1484" w:type="dxa"/>
            <w:vMerge/>
            <w:tcBorders>
              <w:top w:val="nil"/>
              <w:left w:val="single" w:sz="4" w:space="0" w:color="auto"/>
              <w:bottom w:val="single" w:sz="4" w:space="0" w:color="auto"/>
              <w:right w:val="single" w:sz="4" w:space="0" w:color="auto"/>
            </w:tcBorders>
            <w:vAlign w:val="center"/>
            <w:hideMark/>
          </w:tcPr>
          <w:p w:rsidR="0090591C" w:rsidRPr="0034642C" w:rsidRDefault="0090591C" w:rsidP="00D046E0">
            <w:pPr>
              <w:rPr>
                <w:color w:val="000000"/>
                <w:sz w:val="20"/>
                <w:szCs w:val="20"/>
                <w:lang w:eastAsia="es-PY"/>
              </w:rPr>
            </w:pPr>
          </w:p>
        </w:tc>
        <w:tc>
          <w:tcPr>
            <w:tcW w:w="1360"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t>Superado las proyecciones establecidas en el POA 2021</w:t>
            </w:r>
          </w:p>
        </w:tc>
        <w:tc>
          <w:tcPr>
            <w:tcW w:w="2349"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spacing w:after="240"/>
              <w:jc w:val="center"/>
              <w:rPr>
                <w:color w:val="000000"/>
                <w:sz w:val="20"/>
                <w:szCs w:val="20"/>
                <w:lang w:eastAsia="es-PY"/>
              </w:rPr>
            </w:pPr>
            <w:r w:rsidRPr="0034642C">
              <w:rPr>
                <w:color w:val="000000"/>
                <w:sz w:val="20"/>
                <w:szCs w:val="20"/>
                <w:lang w:eastAsia="es-PY"/>
              </w:rPr>
              <w:t>26.659 servidores públicos beneficiados con el PLAN KATUPYRY PARA EL SECTOR PÚBLICO (desarrollado a la fecha 5 de los 6 temas que compone el citado plan)</w:t>
            </w:r>
            <w:r w:rsidRPr="0034642C">
              <w:rPr>
                <w:color w:val="000000"/>
                <w:sz w:val="20"/>
                <w:szCs w:val="20"/>
                <w:lang w:eastAsia="es-PY"/>
              </w:rPr>
              <w:br/>
            </w:r>
            <w:r w:rsidRPr="0034642C">
              <w:rPr>
                <w:color w:val="000000"/>
                <w:sz w:val="20"/>
                <w:szCs w:val="20"/>
                <w:lang w:eastAsia="es-PY"/>
              </w:rPr>
              <w:br/>
              <w:t>1.915 servidores públicos y ciudadanía interesada participantes del curso Enfoque de Género</w:t>
            </w:r>
          </w:p>
        </w:tc>
        <w:tc>
          <w:tcPr>
            <w:tcW w:w="1854" w:type="dxa"/>
            <w:tcBorders>
              <w:top w:val="nil"/>
              <w:left w:val="nil"/>
              <w:bottom w:val="single" w:sz="4" w:space="0" w:color="auto"/>
              <w:right w:val="single" w:sz="4" w:space="0" w:color="auto"/>
            </w:tcBorders>
            <w:shd w:val="clear" w:color="000000" w:fill="E2EFDA"/>
            <w:vAlign w:val="center"/>
            <w:hideMark/>
          </w:tcPr>
          <w:p w:rsidR="0090591C" w:rsidRPr="0034642C" w:rsidRDefault="0090591C" w:rsidP="00630B37">
            <w:pPr>
              <w:jc w:val="center"/>
              <w:rPr>
                <w:color w:val="000000"/>
                <w:sz w:val="20"/>
                <w:szCs w:val="20"/>
                <w:lang w:eastAsia="es-PY"/>
              </w:rPr>
            </w:pPr>
            <w:r w:rsidRPr="0034642C">
              <w:rPr>
                <w:color w:val="000000"/>
                <w:sz w:val="20"/>
                <w:szCs w:val="20"/>
                <w:lang w:eastAsia="es-PY"/>
              </w:rPr>
              <w:t>28.574 servidores públicos y ciudadanía beneficiados.</w:t>
            </w:r>
          </w:p>
        </w:tc>
        <w:tc>
          <w:tcPr>
            <w:tcW w:w="5195" w:type="dxa"/>
            <w:vMerge/>
            <w:tcBorders>
              <w:top w:val="nil"/>
              <w:left w:val="single" w:sz="4" w:space="0" w:color="auto"/>
              <w:bottom w:val="single" w:sz="4" w:space="0" w:color="auto"/>
              <w:right w:val="single" w:sz="4" w:space="0" w:color="auto"/>
            </w:tcBorders>
            <w:vAlign w:val="center"/>
            <w:hideMark/>
          </w:tcPr>
          <w:p w:rsidR="0090591C" w:rsidRPr="004D1001" w:rsidRDefault="0090591C" w:rsidP="00D046E0">
            <w:pPr>
              <w:rPr>
                <w:color w:val="0563C1"/>
                <w:sz w:val="20"/>
                <w:szCs w:val="20"/>
                <w:u w:val="single"/>
                <w:lang w:eastAsia="es-PY"/>
              </w:rPr>
            </w:pPr>
          </w:p>
        </w:tc>
      </w:tr>
    </w:tbl>
    <w:p w:rsidR="002B083A" w:rsidRPr="002B083A" w:rsidRDefault="002B083A" w:rsidP="0018733A">
      <w:pPr>
        <w:tabs>
          <w:tab w:val="left" w:pos="11167"/>
        </w:tabs>
      </w:pPr>
    </w:p>
    <w:p w:rsidR="00EB31EE" w:rsidRDefault="00EB31EE" w:rsidP="0018733A">
      <w:pPr>
        <w:tabs>
          <w:tab w:val="left" w:pos="11167"/>
        </w:tabs>
        <w:rPr>
          <w:lang w:val="es-PY"/>
        </w:rPr>
      </w:pPr>
    </w:p>
    <w:p w:rsidR="00A90AD5" w:rsidRDefault="00A90AD5" w:rsidP="0018733A">
      <w:pPr>
        <w:tabs>
          <w:tab w:val="left" w:pos="11167"/>
        </w:tabs>
        <w:rPr>
          <w:lang w:val="es-PY"/>
        </w:rPr>
      </w:pPr>
    </w:p>
    <w:tbl>
      <w:tblPr>
        <w:tblW w:w="14253" w:type="dxa"/>
        <w:tblInd w:w="-5" w:type="dxa"/>
        <w:tblLayout w:type="fixed"/>
        <w:tblCellMar>
          <w:left w:w="70" w:type="dxa"/>
          <w:right w:w="70" w:type="dxa"/>
        </w:tblCellMar>
        <w:tblLook w:val="04A0" w:firstRow="1" w:lastRow="0" w:firstColumn="1" w:lastColumn="0" w:noHBand="0" w:noVBand="1"/>
      </w:tblPr>
      <w:tblGrid>
        <w:gridCol w:w="614"/>
        <w:gridCol w:w="3564"/>
        <w:gridCol w:w="1474"/>
        <w:gridCol w:w="1228"/>
        <w:gridCol w:w="1844"/>
        <w:gridCol w:w="1966"/>
        <w:gridCol w:w="3563"/>
      </w:tblGrid>
      <w:tr w:rsidR="00AD5AFB" w:rsidRPr="00762AAF" w:rsidTr="00AD5AFB">
        <w:trPr>
          <w:trHeight w:val="612"/>
          <w:tblHeader/>
        </w:trPr>
        <w:tc>
          <w:tcPr>
            <w:tcW w:w="6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N°</w:t>
            </w:r>
          </w:p>
        </w:tc>
        <w:tc>
          <w:tcPr>
            <w:tcW w:w="356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Descripción</w:t>
            </w:r>
          </w:p>
        </w:tc>
        <w:tc>
          <w:tcPr>
            <w:tcW w:w="147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Objetivo</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Metas</w:t>
            </w:r>
          </w:p>
        </w:tc>
        <w:tc>
          <w:tcPr>
            <w:tcW w:w="184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Población Beneficiaria</w:t>
            </w:r>
          </w:p>
        </w:tc>
        <w:tc>
          <w:tcPr>
            <w:tcW w:w="1966"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 xml:space="preserve"> Resultados Logrados</w:t>
            </w:r>
          </w:p>
        </w:tc>
        <w:tc>
          <w:tcPr>
            <w:tcW w:w="3563"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rPr>
                <w:b/>
                <w:bCs/>
                <w:color w:val="000000"/>
                <w:sz w:val="20"/>
                <w:szCs w:val="20"/>
                <w:lang w:eastAsia="es-PY"/>
              </w:rPr>
            </w:pPr>
            <w:r w:rsidRPr="00762AAF">
              <w:rPr>
                <w:b/>
                <w:bCs/>
                <w:color w:val="000000"/>
                <w:sz w:val="20"/>
                <w:szCs w:val="20"/>
                <w:lang w:eastAsia="es-PY"/>
              </w:rPr>
              <w:t>Evidencias</w:t>
            </w:r>
          </w:p>
        </w:tc>
      </w:tr>
      <w:tr w:rsidR="0034642C" w:rsidRPr="00762AAF" w:rsidTr="00AD5AFB">
        <w:trPr>
          <w:trHeight w:val="1539"/>
        </w:trPr>
        <w:tc>
          <w:tcPr>
            <w:tcW w:w="61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34642C" w:rsidRPr="00762AAF" w:rsidRDefault="0034642C" w:rsidP="00D046E0">
            <w:pPr>
              <w:jc w:val="center"/>
              <w:rPr>
                <w:color w:val="000000"/>
                <w:sz w:val="20"/>
                <w:szCs w:val="20"/>
                <w:lang w:eastAsia="es-PY"/>
              </w:rPr>
            </w:pPr>
            <w:r w:rsidRPr="00762AAF">
              <w:rPr>
                <w:color w:val="000000"/>
                <w:sz w:val="20"/>
                <w:szCs w:val="20"/>
                <w:lang w:eastAsia="es-PY"/>
              </w:rPr>
              <w:t>10</w:t>
            </w:r>
          </w:p>
        </w:tc>
        <w:tc>
          <w:tcPr>
            <w:tcW w:w="3564" w:type="dxa"/>
            <w:vMerge w:val="restart"/>
            <w:tcBorders>
              <w:top w:val="nil"/>
              <w:left w:val="single" w:sz="4" w:space="0" w:color="auto"/>
              <w:bottom w:val="single" w:sz="4" w:space="0" w:color="auto"/>
              <w:right w:val="single" w:sz="4" w:space="0" w:color="auto"/>
            </w:tcBorders>
            <w:shd w:val="clear" w:color="000000" w:fill="E2EFDA"/>
            <w:vAlign w:val="center"/>
            <w:hideMark/>
          </w:tcPr>
          <w:p w:rsidR="0034642C" w:rsidRPr="00762AAF" w:rsidRDefault="0034642C" w:rsidP="00D046E0">
            <w:pPr>
              <w:rPr>
                <w:color w:val="000000"/>
                <w:sz w:val="20"/>
                <w:szCs w:val="20"/>
                <w:lang w:eastAsia="es-PY"/>
              </w:rPr>
            </w:pPr>
            <w:r w:rsidRPr="00762AAF">
              <w:rPr>
                <w:color w:val="000000"/>
                <w:sz w:val="20"/>
                <w:szCs w:val="20"/>
                <w:lang w:eastAsia="es-PY"/>
              </w:rPr>
              <w:t>Sistema Integrado Centralizado de la Carrera Administrativa (SICCA). Sistema en línea que permite a las Unidades de Gestión y Desarrollo de las Personas contar con la centralización de la información referente a la aplicación de las Políticas y Gestión de personas de una institución a través de los siguientes subsistemas: Planificación de puestos de trabajo, Selección e ingreso, Movilidad laboral y promoción, Evaluación del desempeño, Capacitación. La DID, con su actual estructura humana, realiza el mantenimiento correctivo del Sistema.</w:t>
            </w:r>
          </w:p>
        </w:tc>
        <w:tc>
          <w:tcPr>
            <w:tcW w:w="1474" w:type="dxa"/>
            <w:vMerge w:val="restart"/>
            <w:tcBorders>
              <w:top w:val="nil"/>
              <w:left w:val="single" w:sz="4" w:space="0" w:color="auto"/>
              <w:bottom w:val="single" w:sz="4" w:space="0" w:color="000000"/>
              <w:right w:val="single" w:sz="4" w:space="0" w:color="auto"/>
            </w:tcBorders>
            <w:shd w:val="clear" w:color="000000" w:fill="E2EFDA"/>
            <w:vAlign w:val="center"/>
            <w:hideMark/>
          </w:tcPr>
          <w:p w:rsidR="0034642C" w:rsidRPr="00762AAF" w:rsidRDefault="0034642C" w:rsidP="00D046E0">
            <w:pPr>
              <w:jc w:val="cente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vMerge w:val="restart"/>
            <w:tcBorders>
              <w:top w:val="nil"/>
              <w:left w:val="single" w:sz="4" w:space="0" w:color="auto"/>
              <w:bottom w:val="single" w:sz="4" w:space="0" w:color="auto"/>
              <w:right w:val="single" w:sz="4" w:space="0" w:color="auto"/>
            </w:tcBorders>
            <w:shd w:val="clear" w:color="000000" w:fill="E2EFDA"/>
            <w:vAlign w:val="center"/>
            <w:hideMark/>
          </w:tcPr>
          <w:p w:rsidR="0034642C" w:rsidRPr="00762AAF" w:rsidRDefault="0034642C" w:rsidP="00D046E0">
            <w:pPr>
              <w:jc w:val="center"/>
              <w:rPr>
                <w:color w:val="000000"/>
                <w:sz w:val="20"/>
                <w:szCs w:val="20"/>
                <w:lang w:eastAsia="es-PY"/>
              </w:rPr>
            </w:pPr>
            <w:r w:rsidRPr="00762AAF">
              <w:rPr>
                <w:color w:val="000000"/>
                <w:sz w:val="20"/>
                <w:szCs w:val="20"/>
                <w:lang w:eastAsia="es-PY"/>
              </w:rPr>
              <w:t>100% de solicitudes de usuarios procesados</w:t>
            </w:r>
          </w:p>
        </w:tc>
        <w:tc>
          <w:tcPr>
            <w:tcW w:w="1844" w:type="dxa"/>
            <w:tcBorders>
              <w:top w:val="nil"/>
              <w:left w:val="nil"/>
              <w:bottom w:val="single" w:sz="4" w:space="0" w:color="auto"/>
              <w:right w:val="single" w:sz="4" w:space="0" w:color="auto"/>
            </w:tcBorders>
            <w:shd w:val="clear" w:color="000000" w:fill="E2EFDA"/>
            <w:vAlign w:val="center"/>
            <w:hideMark/>
          </w:tcPr>
          <w:p w:rsidR="0034642C" w:rsidRPr="0034642C" w:rsidRDefault="0034642C" w:rsidP="00031F08">
            <w:pPr>
              <w:jc w:val="center"/>
              <w:rPr>
                <w:color w:val="000000"/>
                <w:sz w:val="20"/>
                <w:szCs w:val="20"/>
                <w:lang w:eastAsia="es-PY"/>
              </w:rPr>
            </w:pPr>
            <w:r w:rsidRPr="0034642C">
              <w:rPr>
                <w:color w:val="000000"/>
                <w:sz w:val="20"/>
                <w:szCs w:val="20"/>
                <w:lang w:eastAsia="es-PY"/>
              </w:rPr>
              <w:t>1.487 usuarios habilitados en el SICCA -(operadores OEE)</w:t>
            </w:r>
          </w:p>
        </w:tc>
        <w:tc>
          <w:tcPr>
            <w:tcW w:w="1966" w:type="dxa"/>
            <w:tcBorders>
              <w:top w:val="nil"/>
              <w:left w:val="nil"/>
              <w:bottom w:val="single" w:sz="4" w:space="0" w:color="auto"/>
              <w:right w:val="single" w:sz="4" w:space="0" w:color="auto"/>
            </w:tcBorders>
            <w:shd w:val="clear" w:color="000000" w:fill="E2EFDA"/>
            <w:vAlign w:val="center"/>
            <w:hideMark/>
          </w:tcPr>
          <w:p w:rsidR="0034642C" w:rsidRPr="0034642C" w:rsidRDefault="0034642C" w:rsidP="00031F08">
            <w:pPr>
              <w:rPr>
                <w:color w:val="000000"/>
                <w:sz w:val="20"/>
                <w:szCs w:val="20"/>
                <w:lang w:eastAsia="es-PY"/>
              </w:rPr>
            </w:pPr>
            <w:r w:rsidRPr="0034642C">
              <w:rPr>
                <w:color w:val="000000"/>
                <w:sz w:val="20"/>
                <w:szCs w:val="20"/>
                <w:lang w:eastAsia="es-PY"/>
              </w:rPr>
              <w:t xml:space="preserve">Utilización de al menos un módulo del SICCA por parte de las 458 Organismos y Entidades del Estado (OEE) </w:t>
            </w:r>
          </w:p>
        </w:tc>
        <w:tc>
          <w:tcPr>
            <w:tcW w:w="3563" w:type="dxa"/>
            <w:tcBorders>
              <w:top w:val="nil"/>
              <w:left w:val="nil"/>
              <w:bottom w:val="single" w:sz="4" w:space="0" w:color="auto"/>
              <w:right w:val="single" w:sz="4" w:space="0" w:color="auto"/>
            </w:tcBorders>
            <w:shd w:val="clear" w:color="000000" w:fill="E2EFDA"/>
            <w:noWrap/>
            <w:vAlign w:val="center"/>
            <w:hideMark/>
          </w:tcPr>
          <w:p w:rsidR="0034642C" w:rsidRPr="00762AAF" w:rsidRDefault="0034642C" w:rsidP="00D046E0">
            <w:pPr>
              <w:rPr>
                <w:color w:val="000000"/>
                <w:sz w:val="20"/>
                <w:szCs w:val="20"/>
                <w:lang w:eastAsia="es-PY"/>
              </w:rPr>
            </w:pPr>
            <w:r w:rsidRPr="00762AAF">
              <w:rPr>
                <w:color w:val="000000"/>
                <w:sz w:val="20"/>
                <w:szCs w:val="20"/>
                <w:lang w:eastAsia="es-PY"/>
              </w:rPr>
              <w:t> </w:t>
            </w:r>
          </w:p>
        </w:tc>
      </w:tr>
      <w:tr w:rsidR="0034642C" w:rsidRPr="00762AAF" w:rsidTr="00AD5AFB">
        <w:trPr>
          <w:trHeight w:val="2921"/>
        </w:trPr>
        <w:tc>
          <w:tcPr>
            <w:tcW w:w="614" w:type="dxa"/>
            <w:vMerge/>
            <w:tcBorders>
              <w:top w:val="nil"/>
              <w:left w:val="single" w:sz="4" w:space="0" w:color="auto"/>
              <w:bottom w:val="single" w:sz="4" w:space="0" w:color="auto"/>
              <w:right w:val="single" w:sz="4" w:space="0" w:color="auto"/>
            </w:tcBorders>
            <w:vAlign w:val="center"/>
            <w:hideMark/>
          </w:tcPr>
          <w:p w:rsidR="0034642C" w:rsidRPr="00762AAF" w:rsidRDefault="0034642C" w:rsidP="00D046E0">
            <w:pPr>
              <w:rPr>
                <w:color w:val="000000"/>
                <w:sz w:val="20"/>
                <w:szCs w:val="20"/>
                <w:lang w:eastAsia="es-PY"/>
              </w:rPr>
            </w:pPr>
          </w:p>
        </w:tc>
        <w:tc>
          <w:tcPr>
            <w:tcW w:w="3564" w:type="dxa"/>
            <w:vMerge/>
            <w:tcBorders>
              <w:top w:val="nil"/>
              <w:left w:val="single" w:sz="4" w:space="0" w:color="auto"/>
              <w:bottom w:val="single" w:sz="4" w:space="0" w:color="auto"/>
              <w:right w:val="single" w:sz="4" w:space="0" w:color="auto"/>
            </w:tcBorders>
            <w:vAlign w:val="center"/>
            <w:hideMark/>
          </w:tcPr>
          <w:p w:rsidR="0034642C" w:rsidRPr="00762AAF" w:rsidRDefault="0034642C" w:rsidP="00D046E0">
            <w:pPr>
              <w:rPr>
                <w:color w:val="000000"/>
                <w:sz w:val="20"/>
                <w:szCs w:val="20"/>
                <w:lang w:eastAsia="es-PY"/>
              </w:rPr>
            </w:pPr>
          </w:p>
        </w:tc>
        <w:tc>
          <w:tcPr>
            <w:tcW w:w="1474" w:type="dxa"/>
            <w:vMerge/>
            <w:tcBorders>
              <w:top w:val="nil"/>
              <w:left w:val="single" w:sz="4" w:space="0" w:color="auto"/>
              <w:bottom w:val="single" w:sz="4" w:space="0" w:color="000000"/>
              <w:right w:val="single" w:sz="4" w:space="0" w:color="auto"/>
            </w:tcBorders>
            <w:vAlign w:val="center"/>
            <w:hideMark/>
          </w:tcPr>
          <w:p w:rsidR="0034642C" w:rsidRPr="00762AAF" w:rsidRDefault="0034642C" w:rsidP="00D046E0">
            <w:pPr>
              <w:rPr>
                <w:color w:val="000000"/>
                <w:sz w:val="20"/>
                <w:szCs w:val="20"/>
                <w:lang w:eastAsia="es-PY"/>
              </w:rPr>
            </w:pPr>
          </w:p>
        </w:tc>
        <w:tc>
          <w:tcPr>
            <w:tcW w:w="1228" w:type="dxa"/>
            <w:vMerge/>
            <w:tcBorders>
              <w:top w:val="nil"/>
              <w:left w:val="single" w:sz="4" w:space="0" w:color="auto"/>
              <w:bottom w:val="single" w:sz="4" w:space="0" w:color="auto"/>
              <w:right w:val="single" w:sz="4" w:space="0" w:color="auto"/>
            </w:tcBorders>
            <w:vAlign w:val="center"/>
            <w:hideMark/>
          </w:tcPr>
          <w:p w:rsidR="0034642C" w:rsidRPr="00762AAF" w:rsidRDefault="0034642C" w:rsidP="00D046E0">
            <w:pPr>
              <w:rPr>
                <w:color w:val="000000"/>
                <w:sz w:val="20"/>
                <w:szCs w:val="20"/>
                <w:lang w:eastAsia="es-PY"/>
              </w:rPr>
            </w:pPr>
          </w:p>
        </w:tc>
        <w:tc>
          <w:tcPr>
            <w:tcW w:w="1844" w:type="dxa"/>
            <w:tcBorders>
              <w:top w:val="nil"/>
              <w:left w:val="nil"/>
              <w:bottom w:val="single" w:sz="4" w:space="0" w:color="auto"/>
              <w:right w:val="single" w:sz="4" w:space="0" w:color="auto"/>
            </w:tcBorders>
            <w:shd w:val="clear" w:color="000000" w:fill="E2EFDA"/>
            <w:vAlign w:val="center"/>
            <w:hideMark/>
          </w:tcPr>
          <w:p w:rsidR="0034642C" w:rsidRPr="0034642C" w:rsidRDefault="0034642C" w:rsidP="00031F08">
            <w:pPr>
              <w:jc w:val="center"/>
              <w:rPr>
                <w:color w:val="000000"/>
                <w:sz w:val="20"/>
                <w:szCs w:val="20"/>
                <w:lang w:eastAsia="es-PY"/>
              </w:rPr>
            </w:pPr>
            <w:r w:rsidRPr="0034642C">
              <w:rPr>
                <w:color w:val="000000"/>
                <w:sz w:val="20"/>
                <w:szCs w:val="20"/>
                <w:lang w:eastAsia="es-PY"/>
              </w:rPr>
              <w:t xml:space="preserve">  143.489 usuarios registrados en el Portal Único del Empleo Público (PUEP) Paraguay Concursa, 64.267 Masculinos y 78.648 Femenino. Sin Datos: 574</w:t>
            </w:r>
          </w:p>
        </w:tc>
        <w:tc>
          <w:tcPr>
            <w:tcW w:w="1966" w:type="dxa"/>
            <w:tcBorders>
              <w:top w:val="nil"/>
              <w:left w:val="nil"/>
              <w:bottom w:val="single" w:sz="4" w:space="0" w:color="auto"/>
              <w:right w:val="single" w:sz="4" w:space="0" w:color="auto"/>
            </w:tcBorders>
            <w:shd w:val="clear" w:color="000000" w:fill="E2EFDA"/>
            <w:vAlign w:val="center"/>
            <w:hideMark/>
          </w:tcPr>
          <w:p w:rsidR="0034642C" w:rsidRPr="0034642C" w:rsidRDefault="0034642C" w:rsidP="00031F08">
            <w:pPr>
              <w:jc w:val="center"/>
              <w:rPr>
                <w:color w:val="000000"/>
                <w:sz w:val="20"/>
                <w:szCs w:val="20"/>
                <w:lang w:eastAsia="es-PY"/>
              </w:rPr>
            </w:pPr>
            <w:r w:rsidRPr="0034642C">
              <w:rPr>
                <w:color w:val="000000"/>
                <w:sz w:val="20"/>
                <w:szCs w:val="20"/>
                <w:lang w:eastAsia="es-PY"/>
              </w:rPr>
              <w:t>Más de 50.447.583 de visitas recibidas en el Portal a hoy día.</w:t>
            </w:r>
            <w:r w:rsidRPr="0034642C">
              <w:rPr>
                <w:color w:val="000000"/>
                <w:sz w:val="20"/>
                <w:szCs w:val="20"/>
                <w:lang w:eastAsia="es-PY"/>
              </w:rPr>
              <w:br/>
              <w:t>*Desde su lanzamiento hasta la fecha. Según último informe de gestión DGTIC primer trimestre.</w:t>
            </w:r>
          </w:p>
        </w:tc>
        <w:tc>
          <w:tcPr>
            <w:tcW w:w="3563" w:type="dxa"/>
            <w:tcBorders>
              <w:top w:val="nil"/>
              <w:left w:val="nil"/>
              <w:bottom w:val="single" w:sz="4" w:space="0" w:color="auto"/>
              <w:right w:val="single" w:sz="4" w:space="0" w:color="auto"/>
            </w:tcBorders>
            <w:shd w:val="clear" w:color="000000" w:fill="E2EFDA"/>
            <w:noWrap/>
            <w:vAlign w:val="center"/>
            <w:hideMark/>
          </w:tcPr>
          <w:p w:rsidR="0034642C" w:rsidRPr="00762AAF" w:rsidRDefault="0034642C" w:rsidP="00D046E0">
            <w:pPr>
              <w:rPr>
                <w:color w:val="000000"/>
                <w:sz w:val="20"/>
                <w:szCs w:val="20"/>
                <w:lang w:eastAsia="es-PY"/>
              </w:rPr>
            </w:pPr>
          </w:p>
        </w:tc>
      </w:tr>
      <w:tr w:rsidR="00AD5AFB" w:rsidRPr="00762AAF" w:rsidTr="00E04EAD">
        <w:trPr>
          <w:trHeight w:val="6726"/>
        </w:trPr>
        <w:tc>
          <w:tcPr>
            <w:tcW w:w="614" w:type="dxa"/>
            <w:tcBorders>
              <w:top w:val="nil"/>
              <w:left w:val="single" w:sz="4" w:space="0" w:color="auto"/>
              <w:bottom w:val="single" w:sz="4" w:space="0" w:color="auto"/>
              <w:right w:val="single" w:sz="4" w:space="0" w:color="auto"/>
            </w:tcBorders>
            <w:shd w:val="clear" w:color="000000" w:fill="E2EFDA"/>
            <w:noWrap/>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t>11</w:t>
            </w:r>
          </w:p>
        </w:tc>
        <w:tc>
          <w:tcPr>
            <w:tcW w:w="3564" w:type="dxa"/>
            <w:tcBorders>
              <w:top w:val="nil"/>
              <w:left w:val="nil"/>
              <w:bottom w:val="single" w:sz="4" w:space="0" w:color="auto"/>
              <w:right w:val="single" w:sz="4" w:space="0" w:color="auto"/>
            </w:tcBorders>
            <w:shd w:val="clear" w:color="000000" w:fill="E2EFDA"/>
            <w:vAlign w:val="center"/>
            <w:hideMark/>
          </w:tcPr>
          <w:p w:rsidR="00AD5AFB" w:rsidRPr="00762AAF" w:rsidRDefault="00E04EAD" w:rsidP="00D046E0">
            <w:pPr>
              <w:rPr>
                <w:color w:val="000000"/>
                <w:sz w:val="20"/>
                <w:szCs w:val="20"/>
                <w:lang w:eastAsia="es-PY"/>
              </w:rPr>
            </w:pPr>
            <w:r w:rsidRPr="00762AAF">
              <w:rPr>
                <w:color w:val="000000"/>
                <w:sz w:val="20"/>
                <w:szCs w:val="20"/>
                <w:lang w:eastAsia="es-PY"/>
              </w:rPr>
              <w:t xml:space="preserve">Monitoreo de Evaluación de Desempeño  </w:t>
            </w:r>
            <w:r w:rsidRPr="00762AAF">
              <w:rPr>
                <w:color w:val="000000"/>
                <w:sz w:val="20"/>
                <w:szCs w:val="20"/>
                <w:lang w:eastAsia="es-PY"/>
              </w:rPr>
              <w:br/>
              <w:t>Los procesos de evaluación de desempeño, aplicados en las instituciones públicas, proporcionan a las áreas de gestión de personas, informaciones valiosas sobre el rendimiento de los funcionarios evaluados (sus Aptitudes, Capacidades, Conocimientos y Actitudes). Dichas informaciones y su correspondiente análisis constituyen parámetros para la toma de decisiones institucionales, elaboración de planes de capacitación, movilidad laboral interna y recontrataciones de funcionarios si fuere necesario.</w:t>
            </w:r>
            <w:r w:rsidRPr="00762AAF">
              <w:rPr>
                <w:color w:val="000000"/>
                <w:sz w:val="20"/>
                <w:szCs w:val="20"/>
                <w:lang w:eastAsia="es-PY"/>
              </w:rPr>
              <w:br/>
            </w:r>
            <w:r w:rsidRPr="00762AAF">
              <w:rPr>
                <w:color w:val="000000"/>
                <w:sz w:val="20"/>
                <w:szCs w:val="20"/>
                <w:lang w:eastAsia="es-PY"/>
              </w:rPr>
              <w:br/>
              <w:t>El monitoreo es un proceso continuo y se viene desarrollando desde el año 2014, a la fecha varias instituciones han comunicado la finalización de sus procesos de evaluación de desempeño, de la Base de Datos sistematizados se obtiene la información, sobre cantidad de funcionarios evaluados, de que grupo</w:t>
            </w:r>
            <w:r>
              <w:rPr>
                <w:color w:val="000000"/>
                <w:sz w:val="20"/>
                <w:szCs w:val="20"/>
                <w:lang w:eastAsia="es-PY"/>
              </w:rPr>
              <w:t xml:space="preserve">s ocupacionales constituyen y </w:t>
            </w:r>
            <w:r w:rsidRPr="00762AAF">
              <w:rPr>
                <w:color w:val="000000"/>
                <w:sz w:val="20"/>
                <w:szCs w:val="20"/>
                <w:lang w:eastAsia="es-PY"/>
              </w:rPr>
              <w:t>es la vinculación que tienen con la institución</w:t>
            </w:r>
            <w:r>
              <w:rPr>
                <w:color w:val="000000"/>
                <w:sz w:val="20"/>
                <w:szCs w:val="20"/>
                <w:lang w:eastAsia="es-PY"/>
              </w:rPr>
              <w:t>.</w:t>
            </w:r>
          </w:p>
        </w:tc>
        <w:tc>
          <w:tcPr>
            <w:tcW w:w="147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99 Organismos y Entidades del Estado  </w:t>
            </w:r>
          </w:p>
        </w:tc>
        <w:tc>
          <w:tcPr>
            <w:tcW w:w="1844" w:type="dxa"/>
            <w:tcBorders>
              <w:top w:val="nil"/>
              <w:left w:val="nil"/>
              <w:bottom w:val="single" w:sz="4" w:space="0" w:color="auto"/>
              <w:right w:val="single" w:sz="4" w:space="0" w:color="auto"/>
            </w:tcBorders>
            <w:shd w:val="clear" w:color="000000" w:fill="E2EFDA"/>
            <w:vAlign w:val="center"/>
          </w:tcPr>
          <w:p w:rsidR="00AD5AFB" w:rsidRPr="00762AAF" w:rsidRDefault="00AD5AFB" w:rsidP="00D046E0">
            <w:pPr>
              <w:jc w:val="center"/>
              <w:rPr>
                <w:color w:val="000000"/>
                <w:sz w:val="20"/>
                <w:szCs w:val="20"/>
                <w:lang w:eastAsia="es-PY"/>
              </w:rPr>
            </w:pPr>
          </w:p>
        </w:tc>
        <w:tc>
          <w:tcPr>
            <w:tcW w:w="1966" w:type="dxa"/>
            <w:tcBorders>
              <w:top w:val="nil"/>
              <w:left w:val="nil"/>
              <w:bottom w:val="single" w:sz="4" w:space="0" w:color="auto"/>
              <w:right w:val="single" w:sz="4" w:space="0" w:color="auto"/>
            </w:tcBorders>
            <w:shd w:val="clear" w:color="000000" w:fill="E2EFDA"/>
            <w:vAlign w:val="center"/>
          </w:tcPr>
          <w:p w:rsidR="00AD5AFB" w:rsidRPr="00762AAF" w:rsidRDefault="00AD5AFB" w:rsidP="00D046E0">
            <w:pPr>
              <w:jc w:val="center"/>
              <w:rPr>
                <w:color w:val="000000"/>
                <w:sz w:val="20"/>
                <w:szCs w:val="20"/>
                <w:lang w:eastAsia="es-PY"/>
              </w:rPr>
            </w:pPr>
          </w:p>
        </w:tc>
        <w:tc>
          <w:tcPr>
            <w:tcW w:w="3563" w:type="dxa"/>
            <w:tcBorders>
              <w:top w:val="nil"/>
              <w:left w:val="nil"/>
              <w:bottom w:val="single" w:sz="4" w:space="0" w:color="auto"/>
              <w:right w:val="single" w:sz="4" w:space="0" w:color="auto"/>
            </w:tcBorders>
            <w:shd w:val="clear" w:color="000000" w:fill="E2EFDA"/>
            <w:noWrap/>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w:t>
            </w:r>
          </w:p>
        </w:tc>
      </w:tr>
    </w:tbl>
    <w:p w:rsidR="00A90AD5" w:rsidRPr="00AD5AFB" w:rsidRDefault="00A90AD5" w:rsidP="0018733A">
      <w:pPr>
        <w:tabs>
          <w:tab w:val="left" w:pos="11167"/>
        </w:tabs>
      </w:pPr>
    </w:p>
    <w:p w:rsidR="00A90AD5" w:rsidRDefault="00A90AD5"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5309" w:type="dxa"/>
        <w:tblInd w:w="-572" w:type="dxa"/>
        <w:tblCellMar>
          <w:left w:w="70" w:type="dxa"/>
          <w:right w:w="70" w:type="dxa"/>
        </w:tblCellMar>
        <w:tblLook w:val="04A0" w:firstRow="1" w:lastRow="0" w:firstColumn="1" w:lastColumn="0" w:noHBand="0" w:noVBand="1"/>
      </w:tblPr>
      <w:tblGrid>
        <w:gridCol w:w="567"/>
        <w:gridCol w:w="2552"/>
        <w:gridCol w:w="3118"/>
        <w:gridCol w:w="1985"/>
        <w:gridCol w:w="1465"/>
        <w:gridCol w:w="2504"/>
        <w:gridCol w:w="3118"/>
      </w:tblGrid>
      <w:tr w:rsidR="00A84A25" w:rsidRPr="00A6671D" w:rsidTr="00114F94">
        <w:trPr>
          <w:trHeight w:val="675"/>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N°</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Descripción</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Objetivo</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Metas</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Población Beneficiaria</w:t>
            </w:r>
          </w:p>
        </w:tc>
        <w:tc>
          <w:tcPr>
            <w:tcW w:w="2504"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 xml:space="preserve"> Resultados Logrados</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rPr>
                <w:b/>
                <w:bCs/>
                <w:color w:val="000000"/>
                <w:sz w:val="20"/>
                <w:szCs w:val="20"/>
                <w:lang w:eastAsia="es-PY"/>
              </w:rPr>
            </w:pPr>
            <w:r w:rsidRPr="00A6671D">
              <w:rPr>
                <w:b/>
                <w:bCs/>
                <w:color w:val="000000"/>
                <w:sz w:val="20"/>
                <w:szCs w:val="20"/>
                <w:lang w:eastAsia="es-PY"/>
              </w:rPr>
              <w:t>Evidencias</w:t>
            </w:r>
          </w:p>
        </w:tc>
      </w:tr>
      <w:tr w:rsidR="00E04EAD" w:rsidRPr="00A6671D" w:rsidTr="00114F94">
        <w:trPr>
          <w:trHeight w:val="1414"/>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E04EAD" w:rsidRPr="00A6671D" w:rsidRDefault="00E04EAD" w:rsidP="00D046E0">
            <w:pPr>
              <w:jc w:val="center"/>
              <w:rPr>
                <w:color w:val="000000"/>
                <w:sz w:val="20"/>
                <w:szCs w:val="20"/>
                <w:lang w:eastAsia="es-PY"/>
              </w:rPr>
            </w:pPr>
            <w:r w:rsidRPr="00A6671D">
              <w:rPr>
                <w:color w:val="000000"/>
                <w:sz w:val="20"/>
                <w:szCs w:val="20"/>
                <w:lang w:eastAsia="es-PY"/>
              </w:rPr>
              <w:t>12</w:t>
            </w:r>
          </w:p>
        </w:tc>
        <w:tc>
          <w:tcPr>
            <w:tcW w:w="2552"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Reglamentos de Evaluación de Desempeño</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 xml:space="preserve">Desarrollo de la carrera del servicio civil y del sistema integrado centralizado de la carrera administrativa (SICCA) </w:t>
            </w:r>
          </w:p>
        </w:tc>
        <w:tc>
          <w:tcPr>
            <w:tcW w:w="198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sz w:val="20"/>
                <w:szCs w:val="20"/>
                <w:lang w:eastAsia="es-PY"/>
              </w:rPr>
            </w:pPr>
            <w:r w:rsidRPr="00A6671D">
              <w:rPr>
                <w:sz w:val="20"/>
                <w:szCs w:val="20"/>
                <w:lang w:eastAsia="es-PY"/>
              </w:rPr>
              <w:t>Reglamento en proceso de revisión y actualización. Herramienta de evaluación en proceso de revisión.</w:t>
            </w:r>
          </w:p>
        </w:tc>
        <w:tc>
          <w:tcPr>
            <w:tcW w:w="146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sidRPr="00A6671D">
              <w:rPr>
                <w:color w:val="000000"/>
                <w:sz w:val="20"/>
                <w:szCs w:val="20"/>
                <w:lang w:eastAsia="es-PY"/>
              </w:rPr>
              <w:t xml:space="preserve"> Reglamentos aprobados </w:t>
            </w:r>
          </w:p>
        </w:tc>
        <w:tc>
          <w:tcPr>
            <w:tcW w:w="2504"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Pr>
                <w:color w:val="000000"/>
                <w:sz w:val="20"/>
                <w:szCs w:val="20"/>
                <w:lang w:eastAsia="es-PY"/>
              </w:rPr>
              <w:t>Un</w:t>
            </w:r>
            <w:r w:rsidRPr="00A6671D">
              <w:rPr>
                <w:color w:val="000000"/>
                <w:sz w:val="20"/>
                <w:szCs w:val="20"/>
                <w:lang w:eastAsia="es-PY"/>
              </w:rPr>
              <w:t xml:space="preserve"> expediente pendiente de la aprobación del Nuevo Reglamento y Herramienta de Evaluación del Desempeño.</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 xml:space="preserve">Obs. </w:t>
            </w:r>
            <w:r>
              <w:rPr>
                <w:color w:val="000000"/>
                <w:sz w:val="20"/>
                <w:szCs w:val="20"/>
                <w:lang w:eastAsia="es-PY"/>
              </w:rPr>
              <w:t>S</w:t>
            </w:r>
            <w:r w:rsidRPr="00A6671D">
              <w:rPr>
                <w:color w:val="000000"/>
                <w:sz w:val="20"/>
                <w:szCs w:val="20"/>
                <w:lang w:eastAsia="es-PY"/>
              </w:rPr>
              <w:t>e debe a que nos encontramos en etapa de modificación del Reglamento y la</w:t>
            </w:r>
            <w:r>
              <w:rPr>
                <w:color w:val="000000"/>
                <w:sz w:val="20"/>
                <w:szCs w:val="20"/>
                <w:lang w:eastAsia="es-PY"/>
              </w:rPr>
              <w:t>s</w:t>
            </w:r>
            <w:r w:rsidRPr="00A6671D">
              <w:rPr>
                <w:color w:val="000000"/>
                <w:sz w:val="20"/>
                <w:szCs w:val="20"/>
                <w:lang w:eastAsia="es-PY"/>
              </w:rPr>
              <w:t xml:space="preserve"> Herramienta</w:t>
            </w:r>
            <w:r>
              <w:rPr>
                <w:color w:val="000000"/>
                <w:sz w:val="20"/>
                <w:szCs w:val="20"/>
                <w:lang w:eastAsia="es-PY"/>
              </w:rPr>
              <w:t>s</w:t>
            </w:r>
            <w:r w:rsidRPr="00A6671D">
              <w:rPr>
                <w:color w:val="000000"/>
                <w:sz w:val="20"/>
                <w:szCs w:val="20"/>
                <w:lang w:eastAsia="es-PY"/>
              </w:rPr>
              <w:t xml:space="preserve">. </w:t>
            </w:r>
          </w:p>
        </w:tc>
      </w:tr>
      <w:tr w:rsidR="00E04EAD" w:rsidRPr="00A6671D" w:rsidTr="00114F94">
        <w:trPr>
          <w:trHeight w:val="1166"/>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E04EAD" w:rsidRPr="00A6671D" w:rsidRDefault="00E04EAD" w:rsidP="00D046E0">
            <w:pPr>
              <w:jc w:val="center"/>
              <w:rPr>
                <w:color w:val="000000"/>
                <w:sz w:val="20"/>
                <w:szCs w:val="20"/>
                <w:lang w:eastAsia="es-PY"/>
              </w:rPr>
            </w:pPr>
            <w:r w:rsidRPr="00A6671D">
              <w:rPr>
                <w:color w:val="000000"/>
                <w:sz w:val="20"/>
                <w:szCs w:val="20"/>
                <w:lang w:eastAsia="es-PY"/>
              </w:rPr>
              <w:t>13</w:t>
            </w:r>
          </w:p>
        </w:tc>
        <w:tc>
          <w:tcPr>
            <w:tcW w:w="2552"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Informe Técnico sobre Estructuras Orgánicas</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sz w:val="20"/>
                <w:szCs w:val="20"/>
                <w:lang w:eastAsia="es-PY"/>
              </w:rPr>
            </w:pPr>
            <w:r w:rsidRPr="00A6671D">
              <w:rPr>
                <w:sz w:val="20"/>
                <w:szCs w:val="20"/>
                <w:lang w:eastAsia="es-PY"/>
              </w:rPr>
              <w:br/>
              <w:t>100 % de Expedientes ingresados</w:t>
            </w:r>
          </w:p>
        </w:tc>
        <w:tc>
          <w:tcPr>
            <w:tcW w:w="146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Pr>
                <w:color w:val="000000"/>
                <w:sz w:val="20"/>
                <w:szCs w:val="20"/>
                <w:lang w:eastAsia="es-PY"/>
              </w:rPr>
              <w:t>Ocho</w:t>
            </w:r>
            <w:r w:rsidRPr="00A6671D">
              <w:rPr>
                <w:color w:val="000000"/>
                <w:sz w:val="20"/>
                <w:szCs w:val="20"/>
                <w:lang w:eastAsia="es-PY"/>
              </w:rPr>
              <w:t xml:space="preserve"> estructura</w:t>
            </w:r>
            <w:r>
              <w:rPr>
                <w:color w:val="000000"/>
                <w:sz w:val="20"/>
                <w:szCs w:val="20"/>
                <w:lang w:eastAsia="es-PY"/>
              </w:rPr>
              <w:t>s</w:t>
            </w:r>
            <w:r w:rsidRPr="00A6671D">
              <w:rPr>
                <w:color w:val="000000"/>
                <w:sz w:val="20"/>
                <w:szCs w:val="20"/>
                <w:lang w:eastAsia="es-PY"/>
              </w:rPr>
              <w:t xml:space="preserve"> analizada</w:t>
            </w:r>
            <w:r>
              <w:rPr>
                <w:color w:val="000000"/>
                <w:sz w:val="20"/>
                <w:szCs w:val="20"/>
                <w:lang w:eastAsia="es-PY"/>
              </w:rPr>
              <w:t>s</w:t>
            </w:r>
            <w:r w:rsidRPr="00A6671D">
              <w:rPr>
                <w:color w:val="000000"/>
                <w:sz w:val="20"/>
                <w:szCs w:val="20"/>
                <w:lang w:eastAsia="es-PY"/>
              </w:rPr>
              <w:t xml:space="preserve"> y finalizada</w:t>
            </w:r>
            <w:r>
              <w:rPr>
                <w:color w:val="000000"/>
                <w:sz w:val="20"/>
                <w:szCs w:val="20"/>
                <w:lang w:eastAsia="es-PY"/>
              </w:rPr>
              <w:t>s</w:t>
            </w:r>
            <w:r w:rsidRPr="00A6671D">
              <w:rPr>
                <w:color w:val="000000"/>
                <w:sz w:val="20"/>
                <w:szCs w:val="20"/>
                <w:lang w:eastAsia="es-PY"/>
              </w:rPr>
              <w:t>.</w:t>
            </w:r>
          </w:p>
        </w:tc>
        <w:tc>
          <w:tcPr>
            <w:tcW w:w="2504"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Pr>
                <w:color w:val="000000"/>
                <w:sz w:val="20"/>
                <w:szCs w:val="20"/>
                <w:lang w:eastAsia="es-PY"/>
              </w:rPr>
              <w:t>34</w:t>
            </w:r>
            <w:r w:rsidRPr="00A6671D">
              <w:rPr>
                <w:color w:val="000000"/>
                <w:sz w:val="20"/>
                <w:szCs w:val="20"/>
                <w:lang w:eastAsia="es-PY"/>
              </w:rPr>
              <w:t xml:space="preserve"> Expedientes en proceso de análisis</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Pr>
                <w:color w:val="000000"/>
                <w:sz w:val="20"/>
                <w:szCs w:val="20"/>
                <w:lang w:eastAsia="es-PY"/>
              </w:rPr>
              <w:t xml:space="preserve">34 </w:t>
            </w:r>
            <w:r w:rsidRPr="00A6671D">
              <w:rPr>
                <w:color w:val="000000"/>
                <w:sz w:val="20"/>
                <w:szCs w:val="20"/>
                <w:lang w:eastAsia="es-PY"/>
              </w:rPr>
              <w:t>Expedientes ingresados por Mesa de Entrada de la SFP.</w:t>
            </w:r>
          </w:p>
        </w:tc>
      </w:tr>
      <w:tr w:rsidR="00E04EAD" w:rsidRPr="00A6671D" w:rsidTr="00114F94">
        <w:trPr>
          <w:trHeight w:val="1267"/>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E04EAD" w:rsidRPr="00A6671D" w:rsidRDefault="00E04EAD" w:rsidP="00D046E0">
            <w:pPr>
              <w:jc w:val="center"/>
              <w:rPr>
                <w:color w:val="000000"/>
                <w:sz w:val="20"/>
                <w:szCs w:val="20"/>
                <w:lang w:eastAsia="es-PY"/>
              </w:rPr>
            </w:pPr>
            <w:r w:rsidRPr="00A6671D">
              <w:rPr>
                <w:color w:val="000000"/>
                <w:sz w:val="20"/>
                <w:szCs w:val="20"/>
                <w:lang w:eastAsia="es-PY"/>
              </w:rPr>
              <w:t>14</w:t>
            </w:r>
          </w:p>
        </w:tc>
        <w:tc>
          <w:tcPr>
            <w:tcW w:w="2552"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Asistencias Técnicas sobre Políticas de Gestión y desarrollo de Personas a OEE</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100% de solicitudes de asistencia</w:t>
            </w:r>
          </w:p>
        </w:tc>
        <w:tc>
          <w:tcPr>
            <w:tcW w:w="1465"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Pr>
                <w:color w:val="000000"/>
                <w:sz w:val="20"/>
                <w:szCs w:val="20"/>
                <w:lang w:eastAsia="es-PY"/>
              </w:rPr>
              <w:t>43</w:t>
            </w:r>
            <w:r w:rsidRPr="00A6671D">
              <w:rPr>
                <w:color w:val="000000"/>
                <w:sz w:val="20"/>
                <w:szCs w:val="20"/>
                <w:lang w:eastAsia="es-PY"/>
              </w:rPr>
              <w:t xml:space="preserve"> Asistencias técnicas realizadas</w:t>
            </w:r>
          </w:p>
        </w:tc>
        <w:tc>
          <w:tcPr>
            <w:tcW w:w="2504"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jc w:val="center"/>
              <w:rPr>
                <w:color w:val="000000"/>
                <w:sz w:val="20"/>
                <w:szCs w:val="20"/>
                <w:lang w:eastAsia="es-PY"/>
              </w:rPr>
            </w:pPr>
            <w:r w:rsidRPr="00A6671D">
              <w:rPr>
                <w:color w:val="000000"/>
                <w:sz w:val="20"/>
                <w:szCs w:val="20"/>
                <w:lang w:eastAsia="es-PY"/>
              </w:rPr>
              <w:t>100% de Asistencia</w:t>
            </w:r>
            <w:r>
              <w:rPr>
                <w:color w:val="000000"/>
                <w:sz w:val="20"/>
                <w:szCs w:val="20"/>
                <w:lang w:eastAsia="es-PY"/>
              </w:rPr>
              <w:t>s</w:t>
            </w:r>
            <w:r w:rsidRPr="00A6671D">
              <w:rPr>
                <w:color w:val="000000"/>
                <w:sz w:val="20"/>
                <w:szCs w:val="20"/>
                <w:lang w:eastAsia="es-PY"/>
              </w:rPr>
              <w:t xml:space="preserve"> realizadas</w:t>
            </w:r>
          </w:p>
        </w:tc>
        <w:tc>
          <w:tcPr>
            <w:tcW w:w="3118" w:type="dxa"/>
            <w:tcBorders>
              <w:top w:val="nil"/>
              <w:left w:val="nil"/>
              <w:bottom w:val="single" w:sz="4" w:space="0" w:color="auto"/>
              <w:right w:val="single" w:sz="4" w:space="0" w:color="auto"/>
            </w:tcBorders>
            <w:shd w:val="clear" w:color="000000" w:fill="E2EFDA"/>
            <w:vAlign w:val="center"/>
            <w:hideMark/>
          </w:tcPr>
          <w:p w:rsidR="00E04EAD" w:rsidRPr="00A6671D" w:rsidRDefault="00E04EAD" w:rsidP="00031F08">
            <w:pPr>
              <w:rPr>
                <w:color w:val="000000"/>
                <w:sz w:val="20"/>
                <w:szCs w:val="20"/>
                <w:lang w:eastAsia="es-PY"/>
              </w:rPr>
            </w:pPr>
            <w:r w:rsidRPr="00A6671D">
              <w:rPr>
                <w:color w:val="000000"/>
                <w:sz w:val="20"/>
                <w:szCs w:val="20"/>
                <w:lang w:eastAsia="es-PY"/>
              </w:rPr>
              <w:t>Planillas de asistencia presenciales, correos y reuniones virtuales.</w:t>
            </w:r>
          </w:p>
        </w:tc>
      </w:tr>
      <w:tr w:rsidR="00D80D0A" w:rsidRPr="00A6671D" w:rsidTr="00114F94">
        <w:trPr>
          <w:trHeight w:val="1542"/>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D80D0A" w:rsidRPr="00A6671D" w:rsidRDefault="00D80D0A" w:rsidP="00D046E0">
            <w:pPr>
              <w:jc w:val="center"/>
              <w:rPr>
                <w:color w:val="000000"/>
                <w:sz w:val="20"/>
                <w:szCs w:val="20"/>
                <w:lang w:eastAsia="es-PY"/>
              </w:rPr>
            </w:pPr>
            <w:r w:rsidRPr="00A6671D">
              <w:rPr>
                <w:color w:val="000000"/>
                <w:sz w:val="20"/>
                <w:szCs w:val="20"/>
                <w:lang w:eastAsia="es-PY"/>
              </w:rPr>
              <w:t>15</w:t>
            </w:r>
          </w:p>
        </w:tc>
        <w:tc>
          <w:tcPr>
            <w:tcW w:w="2552"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rPr>
                <w:color w:val="000000"/>
                <w:sz w:val="20"/>
                <w:szCs w:val="20"/>
                <w:lang w:eastAsia="es-PY"/>
              </w:rPr>
            </w:pPr>
            <w:r w:rsidRPr="00A6671D">
              <w:rPr>
                <w:color w:val="000000"/>
                <w:sz w:val="20"/>
                <w:szCs w:val="20"/>
                <w:lang w:eastAsia="es-PY"/>
              </w:rPr>
              <w:t>Aplicación de Protocolos sobre medidas  Sanitarias a fin mitigar la propagación del COVID_19</w:t>
            </w:r>
          </w:p>
        </w:tc>
        <w:tc>
          <w:tcPr>
            <w:tcW w:w="3118"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rPr>
                <w:color w:val="000000"/>
                <w:sz w:val="20"/>
                <w:szCs w:val="20"/>
                <w:lang w:eastAsia="es-PY"/>
              </w:rPr>
            </w:pPr>
            <w:r w:rsidRPr="00A6671D">
              <w:rPr>
                <w:color w:val="000000"/>
                <w:sz w:val="20"/>
                <w:szCs w:val="20"/>
                <w:lang w:eastAsia="es-PY"/>
              </w:rPr>
              <w:t xml:space="preserve">422 Organismos y Entidades del Estado   </w:t>
            </w:r>
          </w:p>
        </w:tc>
        <w:tc>
          <w:tcPr>
            <w:tcW w:w="1465"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jc w:val="center"/>
              <w:rPr>
                <w:color w:val="000000"/>
                <w:sz w:val="20"/>
                <w:szCs w:val="20"/>
                <w:lang w:eastAsia="es-PY"/>
              </w:rPr>
            </w:pPr>
            <w:r>
              <w:rPr>
                <w:color w:val="000000"/>
                <w:sz w:val="20"/>
                <w:szCs w:val="20"/>
                <w:lang w:eastAsia="es-PY"/>
              </w:rPr>
              <w:t>71</w:t>
            </w:r>
            <w:r w:rsidRPr="00A6671D">
              <w:rPr>
                <w:color w:val="000000"/>
                <w:sz w:val="20"/>
                <w:szCs w:val="20"/>
                <w:lang w:eastAsia="es-PY"/>
              </w:rPr>
              <w:t xml:space="preserve"> OEE informaron de la aplicación del protocolo</w:t>
            </w:r>
          </w:p>
        </w:tc>
        <w:tc>
          <w:tcPr>
            <w:tcW w:w="2504"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jc w:val="center"/>
              <w:rPr>
                <w:color w:val="000000"/>
                <w:sz w:val="20"/>
                <w:szCs w:val="20"/>
                <w:lang w:eastAsia="es-PY"/>
              </w:rPr>
            </w:pPr>
            <w:r>
              <w:rPr>
                <w:color w:val="000000"/>
                <w:sz w:val="20"/>
                <w:szCs w:val="20"/>
                <w:lang w:eastAsia="es-PY"/>
              </w:rPr>
              <w:t>16,82%</w:t>
            </w:r>
            <w:r w:rsidRPr="00A6671D">
              <w:rPr>
                <w:color w:val="000000"/>
                <w:sz w:val="20"/>
                <w:szCs w:val="20"/>
                <w:lang w:eastAsia="es-PY"/>
              </w:rPr>
              <w:t xml:space="preserve"> OEE informaron de la aplicación del protocolo</w:t>
            </w:r>
          </w:p>
        </w:tc>
        <w:tc>
          <w:tcPr>
            <w:tcW w:w="3118" w:type="dxa"/>
            <w:tcBorders>
              <w:top w:val="nil"/>
              <w:left w:val="nil"/>
              <w:bottom w:val="single" w:sz="4" w:space="0" w:color="auto"/>
              <w:right w:val="single" w:sz="4" w:space="0" w:color="auto"/>
            </w:tcBorders>
            <w:shd w:val="clear" w:color="000000" w:fill="E2EFDA"/>
            <w:vAlign w:val="center"/>
            <w:hideMark/>
          </w:tcPr>
          <w:p w:rsidR="00D80D0A" w:rsidRPr="00A6671D" w:rsidRDefault="00D80D0A" w:rsidP="00031F08">
            <w:pPr>
              <w:rPr>
                <w:color w:val="000000"/>
                <w:sz w:val="20"/>
                <w:szCs w:val="20"/>
                <w:lang w:eastAsia="es-PY"/>
              </w:rPr>
            </w:pPr>
            <w:r w:rsidRPr="00A6671D">
              <w:rPr>
                <w:color w:val="000000"/>
                <w:sz w:val="20"/>
                <w:szCs w:val="20"/>
                <w:lang w:eastAsia="es-PY"/>
              </w:rPr>
              <w:t>Expedientes ingresados por Mesa de Entrada de la SFP</w:t>
            </w:r>
          </w:p>
        </w:tc>
      </w:tr>
    </w:tbl>
    <w:p w:rsidR="00EB31EE" w:rsidRPr="00A84A25"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114F94" w:rsidRDefault="00114F94" w:rsidP="0018733A">
      <w:pPr>
        <w:tabs>
          <w:tab w:val="left" w:pos="11167"/>
        </w:tabs>
        <w:rPr>
          <w:lang w:val="es-PY"/>
        </w:rPr>
      </w:pPr>
    </w:p>
    <w:p w:rsidR="00114F94" w:rsidRDefault="00114F94"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4820" w:type="dxa"/>
        <w:tblInd w:w="-431" w:type="dxa"/>
        <w:tblCellMar>
          <w:left w:w="70" w:type="dxa"/>
          <w:right w:w="70" w:type="dxa"/>
        </w:tblCellMar>
        <w:tblLook w:val="04A0" w:firstRow="1" w:lastRow="0" w:firstColumn="1" w:lastColumn="0" w:noHBand="0" w:noVBand="1"/>
      </w:tblPr>
      <w:tblGrid>
        <w:gridCol w:w="598"/>
        <w:gridCol w:w="2115"/>
        <w:gridCol w:w="2040"/>
        <w:gridCol w:w="1629"/>
        <w:gridCol w:w="1760"/>
        <w:gridCol w:w="2093"/>
        <w:gridCol w:w="4585"/>
      </w:tblGrid>
      <w:tr w:rsidR="006C6DBB" w:rsidRPr="007B3C15" w:rsidTr="0090591C">
        <w:trPr>
          <w:trHeight w:val="503"/>
        </w:trPr>
        <w:tc>
          <w:tcPr>
            <w:tcW w:w="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N°</w:t>
            </w:r>
          </w:p>
        </w:tc>
        <w:tc>
          <w:tcPr>
            <w:tcW w:w="2115"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Descripción</w:t>
            </w:r>
          </w:p>
        </w:tc>
        <w:tc>
          <w:tcPr>
            <w:tcW w:w="204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Objetivo</w:t>
            </w:r>
          </w:p>
        </w:tc>
        <w:tc>
          <w:tcPr>
            <w:tcW w:w="1629"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Metas</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Población Beneficiaria</w:t>
            </w:r>
          </w:p>
        </w:tc>
        <w:tc>
          <w:tcPr>
            <w:tcW w:w="2093"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 xml:space="preserve"> Resultados Logrados</w:t>
            </w:r>
          </w:p>
        </w:tc>
        <w:tc>
          <w:tcPr>
            <w:tcW w:w="4585"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rPr>
                <w:b/>
                <w:bCs/>
                <w:color w:val="000000"/>
                <w:sz w:val="20"/>
                <w:szCs w:val="20"/>
                <w:lang w:eastAsia="es-PY"/>
              </w:rPr>
            </w:pPr>
            <w:r w:rsidRPr="007B3C15">
              <w:rPr>
                <w:b/>
                <w:bCs/>
                <w:color w:val="000000"/>
                <w:sz w:val="20"/>
                <w:szCs w:val="20"/>
                <w:lang w:eastAsia="es-PY"/>
              </w:rPr>
              <w:t>Evidencias</w:t>
            </w:r>
          </w:p>
        </w:tc>
      </w:tr>
      <w:tr w:rsidR="0090591C" w:rsidRPr="007B3C15" w:rsidTr="0090591C">
        <w:trPr>
          <w:trHeight w:val="3699"/>
        </w:trPr>
        <w:tc>
          <w:tcPr>
            <w:tcW w:w="598" w:type="dxa"/>
            <w:tcBorders>
              <w:top w:val="nil"/>
              <w:left w:val="single" w:sz="4" w:space="0" w:color="auto"/>
              <w:bottom w:val="single" w:sz="4" w:space="0" w:color="auto"/>
              <w:right w:val="single" w:sz="4" w:space="0" w:color="auto"/>
            </w:tcBorders>
            <w:shd w:val="clear" w:color="000000" w:fill="E2EFDA"/>
            <w:noWrap/>
            <w:vAlign w:val="center"/>
            <w:hideMark/>
          </w:tcPr>
          <w:p w:rsidR="0090591C" w:rsidRPr="007B3C15" w:rsidRDefault="0090591C" w:rsidP="00D046E0">
            <w:pPr>
              <w:jc w:val="center"/>
              <w:rPr>
                <w:color w:val="000000"/>
                <w:sz w:val="20"/>
                <w:szCs w:val="20"/>
                <w:lang w:eastAsia="es-PY"/>
              </w:rPr>
            </w:pPr>
            <w:r w:rsidRPr="007B3C15">
              <w:rPr>
                <w:color w:val="000000"/>
                <w:sz w:val="20"/>
                <w:szCs w:val="20"/>
                <w:lang w:eastAsia="es-PY"/>
              </w:rPr>
              <w:t>16</w:t>
            </w:r>
          </w:p>
        </w:tc>
        <w:tc>
          <w:tcPr>
            <w:tcW w:w="2115" w:type="dxa"/>
            <w:tcBorders>
              <w:top w:val="nil"/>
              <w:left w:val="nil"/>
              <w:bottom w:val="single" w:sz="4" w:space="0" w:color="auto"/>
              <w:right w:val="single" w:sz="4" w:space="0" w:color="auto"/>
            </w:tcBorders>
            <w:shd w:val="clear" w:color="000000" w:fill="E2EFDA"/>
            <w:vAlign w:val="center"/>
            <w:hideMark/>
          </w:tcPr>
          <w:p w:rsidR="0090591C" w:rsidRPr="00D80D0A" w:rsidRDefault="0090591C" w:rsidP="00630B37">
            <w:pPr>
              <w:rPr>
                <w:color w:val="000000"/>
                <w:sz w:val="20"/>
                <w:szCs w:val="20"/>
                <w:lang w:eastAsia="es-PY"/>
              </w:rPr>
            </w:pPr>
            <w:r w:rsidRPr="00D80D0A">
              <w:rPr>
                <w:color w:val="000000"/>
                <w:sz w:val="20"/>
                <w:szCs w:val="20"/>
                <w:lang w:eastAsia="es-PY"/>
              </w:rPr>
              <w:t xml:space="preserve">El Instituto Nacional de la Administración Pública del Paraguay dependiente de la Secretaría de la Función Pública es el organismo técnico, propulsor y ejecutor de la política de capacitación, formación e investigación del sector público, para el perfeccionamiento integral de los servidores públicos que responden a las exigencias de un estado moderno. </w:t>
            </w:r>
          </w:p>
        </w:tc>
        <w:tc>
          <w:tcPr>
            <w:tcW w:w="2040" w:type="dxa"/>
            <w:tcBorders>
              <w:top w:val="nil"/>
              <w:left w:val="nil"/>
              <w:bottom w:val="single" w:sz="4" w:space="0" w:color="auto"/>
              <w:right w:val="single" w:sz="4" w:space="0" w:color="auto"/>
            </w:tcBorders>
            <w:shd w:val="clear" w:color="000000" w:fill="E2EFDA"/>
            <w:vAlign w:val="center"/>
            <w:hideMark/>
          </w:tcPr>
          <w:p w:rsidR="0090591C" w:rsidRPr="00D80D0A" w:rsidRDefault="0090591C" w:rsidP="00630B37">
            <w:pPr>
              <w:jc w:val="center"/>
              <w:rPr>
                <w:color w:val="000000"/>
                <w:sz w:val="20"/>
                <w:szCs w:val="20"/>
                <w:lang w:eastAsia="es-PY"/>
              </w:rPr>
            </w:pPr>
            <w:r w:rsidRPr="00D80D0A">
              <w:rPr>
                <w:color w:val="000000"/>
                <w:sz w:val="20"/>
                <w:szCs w:val="20"/>
                <w:lang w:eastAsia="es-PY"/>
              </w:rPr>
              <w:t>Garantizar la promoción, el desarrollo y la evaluación de acciones de formación y capacitación tendientes al mejoramiento de las competencias en el servidor público y generar conocimiento sobre el funcionamiento de la Administración Pública a la ciudadanía.</w:t>
            </w:r>
          </w:p>
        </w:tc>
        <w:tc>
          <w:tcPr>
            <w:tcW w:w="1629" w:type="dxa"/>
            <w:tcBorders>
              <w:top w:val="nil"/>
              <w:left w:val="nil"/>
              <w:bottom w:val="single" w:sz="4" w:space="0" w:color="auto"/>
              <w:right w:val="single" w:sz="4" w:space="0" w:color="auto"/>
            </w:tcBorders>
            <w:shd w:val="clear" w:color="000000" w:fill="E2EFDA"/>
            <w:vAlign w:val="center"/>
            <w:hideMark/>
          </w:tcPr>
          <w:p w:rsidR="0090591C" w:rsidRPr="00D80D0A" w:rsidRDefault="0090591C" w:rsidP="00630B37">
            <w:pPr>
              <w:rPr>
                <w:color w:val="000000"/>
                <w:sz w:val="20"/>
                <w:szCs w:val="20"/>
                <w:lang w:eastAsia="es-PY"/>
              </w:rPr>
            </w:pPr>
            <w:r w:rsidRPr="00D80D0A">
              <w:rPr>
                <w:color w:val="000000"/>
                <w:sz w:val="20"/>
                <w:szCs w:val="20"/>
                <w:lang w:eastAsia="es-PY"/>
              </w:rPr>
              <w:t>Profesionalización de los servidores públicos.</w:t>
            </w:r>
            <w:r w:rsidRPr="00D80D0A">
              <w:rPr>
                <w:color w:val="000000"/>
                <w:sz w:val="20"/>
                <w:szCs w:val="20"/>
                <w:lang w:eastAsia="es-PY"/>
              </w:rPr>
              <w:br/>
              <w:t>Generar conocimiento acerca del funcionamiento de la Administración Pública a la ciudadanía.</w:t>
            </w:r>
          </w:p>
        </w:tc>
        <w:tc>
          <w:tcPr>
            <w:tcW w:w="1760" w:type="dxa"/>
            <w:tcBorders>
              <w:top w:val="nil"/>
              <w:left w:val="nil"/>
              <w:bottom w:val="single" w:sz="4" w:space="0" w:color="auto"/>
              <w:right w:val="single" w:sz="4" w:space="0" w:color="auto"/>
            </w:tcBorders>
            <w:shd w:val="clear" w:color="000000" w:fill="E2EFDA"/>
            <w:vAlign w:val="center"/>
            <w:hideMark/>
          </w:tcPr>
          <w:p w:rsidR="0090591C" w:rsidRPr="00D80D0A" w:rsidRDefault="0090591C" w:rsidP="00630B37">
            <w:pPr>
              <w:jc w:val="center"/>
              <w:rPr>
                <w:color w:val="000000"/>
                <w:sz w:val="20"/>
                <w:szCs w:val="20"/>
                <w:lang w:eastAsia="es-PY"/>
              </w:rPr>
            </w:pPr>
            <w:r w:rsidRPr="00D80D0A">
              <w:rPr>
                <w:color w:val="000000"/>
                <w:sz w:val="20"/>
                <w:szCs w:val="20"/>
                <w:lang w:eastAsia="es-PY"/>
              </w:rPr>
              <w:t>Servidores públicos y familiares de servidores públicos beneficiados con Aranceles Preferenciales a través de convenios con universidades privadas e institutos.</w:t>
            </w:r>
            <w:r w:rsidRPr="00D80D0A">
              <w:rPr>
                <w:color w:val="000000"/>
                <w:sz w:val="20"/>
                <w:szCs w:val="20"/>
                <w:lang w:eastAsia="es-PY"/>
              </w:rPr>
              <w:br/>
            </w:r>
            <w:r w:rsidRPr="00D80D0A">
              <w:rPr>
                <w:color w:val="000000"/>
                <w:sz w:val="20"/>
                <w:szCs w:val="20"/>
                <w:lang w:eastAsia="es-PY"/>
              </w:rPr>
              <w:br/>
              <w:t>Servidores públicos y ciudadanía interesada participantes del curso Enfoque de Género.</w:t>
            </w:r>
          </w:p>
        </w:tc>
        <w:tc>
          <w:tcPr>
            <w:tcW w:w="2093" w:type="dxa"/>
            <w:tcBorders>
              <w:top w:val="nil"/>
              <w:left w:val="nil"/>
              <w:bottom w:val="single" w:sz="4" w:space="0" w:color="auto"/>
              <w:right w:val="single" w:sz="4" w:space="0" w:color="auto"/>
            </w:tcBorders>
            <w:shd w:val="clear" w:color="000000" w:fill="E2EFDA"/>
            <w:vAlign w:val="center"/>
            <w:hideMark/>
          </w:tcPr>
          <w:p w:rsidR="0090591C" w:rsidRPr="00D80D0A" w:rsidRDefault="0090591C" w:rsidP="00630B37">
            <w:pPr>
              <w:spacing w:after="240"/>
              <w:jc w:val="center"/>
              <w:rPr>
                <w:color w:val="000000"/>
                <w:sz w:val="20"/>
                <w:szCs w:val="20"/>
                <w:lang w:eastAsia="es-PY"/>
              </w:rPr>
            </w:pPr>
            <w:r w:rsidRPr="00D80D0A">
              <w:rPr>
                <w:color w:val="000000"/>
                <w:sz w:val="20"/>
                <w:szCs w:val="20"/>
                <w:lang w:eastAsia="es-PY"/>
              </w:rPr>
              <w:br/>
              <w:t>877 Servidores públicos /familiares de servidores públicos  beneficiados con Aranceles Preferenciales (enero a setiembre 2021).</w:t>
            </w:r>
            <w:r w:rsidRPr="00D80D0A">
              <w:rPr>
                <w:color w:val="000000"/>
                <w:sz w:val="20"/>
                <w:szCs w:val="20"/>
                <w:lang w:eastAsia="es-PY"/>
              </w:rPr>
              <w:br/>
            </w:r>
            <w:r w:rsidRPr="00D80D0A">
              <w:rPr>
                <w:color w:val="000000"/>
                <w:sz w:val="20"/>
                <w:szCs w:val="20"/>
                <w:lang w:eastAsia="es-PY"/>
              </w:rPr>
              <w:br/>
              <w:t>26.659 servidores públicos beneficiados con el PLAN KATUPYRY PARA EL SECTOR PÚBLICO (desarrollado a la fecha 5 de los 6 temas que compone el citado plan)</w:t>
            </w:r>
            <w:r w:rsidRPr="00D80D0A">
              <w:rPr>
                <w:color w:val="000000"/>
                <w:sz w:val="20"/>
                <w:szCs w:val="20"/>
                <w:lang w:eastAsia="es-PY"/>
              </w:rPr>
              <w:br/>
            </w:r>
            <w:r w:rsidRPr="00D80D0A">
              <w:rPr>
                <w:color w:val="000000"/>
                <w:sz w:val="20"/>
                <w:szCs w:val="20"/>
                <w:lang w:eastAsia="es-PY"/>
              </w:rPr>
              <w:br/>
              <w:t>1.915 servidores públicos y ciudadanía interesada participantes del curso Enfoque de Género</w:t>
            </w:r>
          </w:p>
        </w:tc>
        <w:tc>
          <w:tcPr>
            <w:tcW w:w="4585" w:type="dxa"/>
            <w:tcBorders>
              <w:top w:val="nil"/>
              <w:left w:val="nil"/>
              <w:bottom w:val="single" w:sz="4" w:space="0" w:color="auto"/>
              <w:right w:val="single" w:sz="4" w:space="0" w:color="auto"/>
            </w:tcBorders>
            <w:shd w:val="clear" w:color="000000" w:fill="E2EFDA"/>
            <w:vAlign w:val="center"/>
            <w:hideMark/>
          </w:tcPr>
          <w:p w:rsidR="0090591C" w:rsidRPr="00491048" w:rsidRDefault="0090591C" w:rsidP="00630B37">
            <w:pPr>
              <w:jc w:val="center"/>
              <w:rPr>
                <w:sz w:val="20"/>
                <w:szCs w:val="20"/>
              </w:rPr>
            </w:pPr>
            <w:r>
              <w:rPr>
                <w:color w:val="0563C1"/>
                <w:sz w:val="20"/>
                <w:szCs w:val="20"/>
                <w:u w:val="single"/>
                <w:lang w:eastAsia="es-PY"/>
              </w:rPr>
              <w:fldChar w:fldCharType="begin"/>
            </w:r>
            <w:r>
              <w:rPr>
                <w:color w:val="0563C1"/>
                <w:sz w:val="20"/>
                <w:szCs w:val="20"/>
                <w:u w:val="single"/>
                <w:lang w:eastAsia="es-PY"/>
              </w:rPr>
              <w:instrText xml:space="preserve"> HYPERLINK "</w:instrText>
            </w:r>
            <w:r w:rsidRPr="004D1001">
              <w:rPr>
                <w:color w:val="0563C1"/>
                <w:sz w:val="20"/>
                <w:szCs w:val="20"/>
                <w:u w:val="single"/>
                <w:lang w:eastAsia="es-PY"/>
              </w:rPr>
              <w:instrText>https://www.sfp.gov.py/inapp/?p=2019</w:instrText>
            </w:r>
            <w:r w:rsidRPr="004D1001">
              <w:rPr>
                <w:color w:val="0563C1"/>
                <w:sz w:val="20"/>
                <w:szCs w:val="20"/>
                <w:u w:val="single"/>
                <w:lang w:eastAsia="es-PY"/>
              </w:rPr>
              <w:br/>
            </w:r>
            <w:r w:rsidRPr="004D1001">
              <w:rPr>
                <w:color w:val="0563C1"/>
                <w:sz w:val="20"/>
                <w:szCs w:val="20"/>
                <w:u w:val="single"/>
                <w:lang w:eastAsia="es-PY"/>
              </w:rPr>
              <w:br/>
              <w:instrText>Resoluciones sobre Aranceles preferenciales</w:instrText>
            </w:r>
            <w:r w:rsidRPr="004D1001">
              <w:rPr>
                <w:color w:val="0563C1"/>
                <w:sz w:val="20"/>
                <w:szCs w:val="20"/>
                <w:u w:val="single"/>
                <w:lang w:eastAsia="es-PY"/>
              </w:rPr>
              <w:br/>
            </w:r>
            <w:r w:rsidRPr="00491048">
              <w:rPr>
                <w:sz w:val="20"/>
                <w:szCs w:val="20"/>
                <w:lang w:eastAsia="es-PY"/>
              </w:rPr>
              <w:instrText>• Resolución SFP Nº 46/2021 (Febrero)</w:instrText>
            </w:r>
            <w:r w:rsidRPr="00491048">
              <w:rPr>
                <w:sz w:val="20"/>
                <w:szCs w:val="20"/>
                <w:lang w:eastAsia="es-PY"/>
              </w:rPr>
              <w:br/>
              <w:instrText>• Resolución SFP Nº 64/2021 (Febrero)</w:instrText>
            </w:r>
            <w:r w:rsidRPr="00491048">
              <w:rPr>
                <w:sz w:val="20"/>
                <w:szCs w:val="20"/>
                <w:lang w:eastAsia="es-PY"/>
              </w:rPr>
              <w:br/>
              <w:instrText>• Resolución SFP Nº 119/2020 (Marzo)</w:instrText>
            </w:r>
            <w:r w:rsidRPr="00491048">
              <w:rPr>
                <w:sz w:val="20"/>
                <w:szCs w:val="20"/>
                <w:lang w:eastAsia="es-PY"/>
              </w:rPr>
              <w:br/>
              <w:instrText>• Resolución SFP Nº 164/2021 (Abril)</w:instrText>
            </w:r>
            <w:r w:rsidRPr="00491048">
              <w:rPr>
                <w:sz w:val="20"/>
                <w:szCs w:val="20"/>
                <w:lang w:eastAsia="es-PY"/>
              </w:rPr>
              <w:br/>
              <w:instrText>• Resolución SFP Nº 211/2021 (Mayo)</w:instrText>
            </w:r>
            <w:r w:rsidRPr="00491048">
              <w:rPr>
                <w:sz w:val="20"/>
                <w:szCs w:val="20"/>
                <w:lang w:eastAsia="es-PY"/>
              </w:rPr>
              <w:br/>
              <w:instrText>• Resolución SFP Nº 252/2021 (Junio)</w:instrText>
            </w:r>
            <w:r w:rsidRPr="00491048">
              <w:rPr>
                <w:sz w:val="20"/>
                <w:szCs w:val="20"/>
                <w:lang w:eastAsia="es-PY"/>
              </w:rPr>
              <w:br/>
            </w:r>
            <w:r w:rsidRPr="00491048">
              <w:rPr>
                <w:sz w:val="20"/>
                <w:szCs w:val="20"/>
              </w:rPr>
              <w:instrText>• Resolución SFP Nº 318/2021 (Julio)</w:instrText>
            </w:r>
          </w:p>
          <w:p w:rsidR="0090591C" w:rsidRDefault="0090591C" w:rsidP="00630B37">
            <w:pPr>
              <w:jc w:val="center"/>
              <w:rPr>
                <w:color w:val="0563C1"/>
                <w:sz w:val="20"/>
                <w:szCs w:val="20"/>
                <w:u w:val="single"/>
                <w:lang w:eastAsia="es-PY"/>
              </w:rPr>
            </w:pPr>
            <w:r w:rsidRPr="00491048">
              <w:rPr>
                <w:sz w:val="20"/>
                <w:szCs w:val="20"/>
              </w:rPr>
              <w:instrText>• Resolución SFP Nº 354/2021 (Agosto)</w:instrText>
            </w:r>
            <w:r w:rsidRPr="00491048">
              <w:rPr>
                <w:sz w:val="20"/>
                <w:szCs w:val="20"/>
              </w:rPr>
              <w:br/>
              <w:instrText>• Resolución SFP Nº 404/2021 (Setiembre)</w:instrText>
            </w:r>
            <w:r w:rsidRPr="004D1001">
              <w:rPr>
                <w:color w:val="0563C1"/>
                <w:sz w:val="20"/>
                <w:szCs w:val="20"/>
                <w:u w:val="single"/>
                <w:lang w:eastAsia="es-PY"/>
              </w:rPr>
              <w:br/>
            </w:r>
            <w:r w:rsidRPr="004D1001">
              <w:rPr>
                <w:color w:val="0563C1"/>
                <w:sz w:val="20"/>
                <w:szCs w:val="20"/>
                <w:u w:val="single"/>
                <w:lang w:eastAsia="es-PY"/>
              </w:rPr>
              <w:br/>
              <w:instrText>- https://www.sfp.gov.py/sfp/articulo/15223-5692-funcionarias-y-funcionarios-participan-del-plan-katupyry-para-el-sector-publico-.html</w:instrText>
            </w:r>
            <w:r w:rsidRPr="004D1001">
              <w:rPr>
                <w:color w:val="0563C1"/>
                <w:sz w:val="20"/>
                <w:szCs w:val="20"/>
                <w:u w:val="single"/>
                <w:lang w:eastAsia="es-PY"/>
              </w:rPr>
              <w:br/>
              <w:instrText>- https://www.sfp.gov.py/sfp/noticia/15274-5307-funcionarias-y-funcionarios-participaron-del-segundo-modulo-del-plan-katupyry-para-el-sector-publico.html#.YOSmW-gzaM8</w:instrText>
            </w:r>
            <w:r w:rsidRPr="004D1001">
              <w:rPr>
                <w:color w:val="0563C1"/>
                <w:sz w:val="20"/>
                <w:szCs w:val="20"/>
                <w:u w:val="single"/>
                <w:lang w:eastAsia="es-PY"/>
              </w:rPr>
              <w:br/>
            </w:r>
            <w:r w:rsidRPr="00655E05">
              <w:rPr>
                <w:color w:val="0563C1"/>
                <w:sz w:val="20"/>
                <w:szCs w:val="20"/>
                <w:u w:val="single"/>
                <w:lang w:eastAsia="es-PY"/>
              </w:rPr>
              <w:instrText>https://www.sfp.gov.py/sfp/noticia/15368-culmino-la-</w:instrText>
            </w:r>
            <w:r>
              <w:rPr>
                <w:color w:val="0563C1"/>
                <w:sz w:val="20"/>
                <w:szCs w:val="20"/>
                <w:u w:val="single"/>
                <w:lang w:eastAsia="es-PY"/>
              </w:rPr>
              <w:instrText xml:space="preserve"> </w:instrText>
            </w:r>
          </w:p>
          <w:p w:rsidR="0090591C" w:rsidRDefault="0090591C" w:rsidP="00630B37">
            <w:pPr>
              <w:jc w:val="center"/>
              <w:rPr>
                <w:color w:val="0563C1"/>
                <w:sz w:val="20"/>
                <w:szCs w:val="20"/>
                <w:u w:val="single"/>
                <w:lang w:eastAsia="es-PY"/>
              </w:rPr>
            </w:pPr>
            <w:r w:rsidRPr="00845D00">
              <w:rPr>
                <w:color w:val="0563C1"/>
                <w:sz w:val="20"/>
                <w:szCs w:val="20"/>
                <w:u w:val="single"/>
                <w:lang w:eastAsia="es-PY"/>
              </w:rPr>
              <w:instrText>https://www.sfp.gov.py/sfp/articulo/15328-cierre-del-tema-4-igualdad-inclusion-y-no-discriminacion-en-la-funcion-publica-del-plan-katupyry-para-el-sector-publico-.html</w:instrText>
            </w:r>
            <w:r>
              <w:rPr>
                <w:color w:val="0563C1"/>
                <w:sz w:val="20"/>
                <w:szCs w:val="20"/>
                <w:u w:val="single"/>
                <w:lang w:eastAsia="es-PY"/>
              </w:rPr>
              <w:instrText xml:space="preserve"> </w:instrText>
            </w:r>
          </w:p>
          <w:p w:rsidR="0090591C" w:rsidRPr="00C44910" w:rsidRDefault="0090591C" w:rsidP="00630B37">
            <w:pPr>
              <w:jc w:val="center"/>
              <w:rPr>
                <w:rStyle w:val="Hipervnculo"/>
                <w:sz w:val="20"/>
                <w:szCs w:val="20"/>
              </w:rPr>
            </w:pPr>
            <w:r w:rsidRPr="00655E05">
              <w:rPr>
                <w:color w:val="0563C1"/>
                <w:sz w:val="20"/>
                <w:szCs w:val="20"/>
                <w:u w:val="single"/>
                <w:lang w:eastAsia="es-PY"/>
              </w:rPr>
              <w:instrText>capacitacion-sobre-fortalecimiento-del-capital-humano-en-la-funcion-publica-del-plan-katupyry-para-el-sector-publico.html#.YVSOIppByM8</w:instrText>
            </w:r>
            <w:r w:rsidRPr="004D1001">
              <w:rPr>
                <w:color w:val="0563C1"/>
                <w:sz w:val="20"/>
                <w:szCs w:val="20"/>
                <w:u w:val="single"/>
                <w:lang w:eastAsia="es-PY"/>
              </w:rPr>
              <w:br/>
              <w:instrText>- https://www.sfp.gov.py/sfp/articulo/15290-1915-participantes-tiene-el-curso-enfoque-de-genero-en-politicas-y-practicas-de-gestion-de-personas-en-el-servicio-civil-del-paraguay.html</w:instrText>
            </w:r>
            <w:r>
              <w:rPr>
                <w:color w:val="0563C1"/>
                <w:sz w:val="20"/>
                <w:szCs w:val="20"/>
                <w:u w:val="single"/>
                <w:lang w:eastAsia="es-PY"/>
              </w:rPr>
              <w:instrText xml:space="preserve">" </w:instrText>
            </w:r>
            <w:r>
              <w:rPr>
                <w:color w:val="0563C1"/>
                <w:sz w:val="20"/>
                <w:szCs w:val="20"/>
                <w:u w:val="single"/>
                <w:lang w:eastAsia="es-PY"/>
              </w:rPr>
              <w:fldChar w:fldCharType="separate"/>
            </w:r>
            <w:r w:rsidRPr="00C44910">
              <w:rPr>
                <w:rStyle w:val="Hipervnculo"/>
                <w:sz w:val="20"/>
                <w:szCs w:val="20"/>
                <w:lang w:eastAsia="es-PY"/>
              </w:rPr>
              <w:t>https://www.sfp.gov.py/inapp/?p=2019</w:t>
            </w:r>
            <w:r w:rsidRPr="00C44910">
              <w:rPr>
                <w:rStyle w:val="Hipervnculo"/>
                <w:sz w:val="20"/>
                <w:szCs w:val="20"/>
                <w:lang w:eastAsia="es-PY"/>
              </w:rPr>
              <w:br/>
            </w:r>
            <w:r w:rsidRPr="00C44910">
              <w:rPr>
                <w:rStyle w:val="Hipervnculo"/>
                <w:sz w:val="20"/>
                <w:szCs w:val="20"/>
                <w:lang w:eastAsia="es-PY"/>
              </w:rPr>
              <w:br/>
              <w:t>Resoluciones sobre Aranceles preferenciales</w:t>
            </w:r>
            <w:r w:rsidRPr="00C44910">
              <w:rPr>
                <w:rStyle w:val="Hipervnculo"/>
                <w:sz w:val="20"/>
                <w:szCs w:val="20"/>
                <w:lang w:eastAsia="es-PY"/>
              </w:rPr>
              <w:br/>
              <w:t>• Resolución SFP Nº 46/2021 (Febrero)</w:t>
            </w:r>
            <w:r w:rsidRPr="00C44910">
              <w:rPr>
                <w:rStyle w:val="Hipervnculo"/>
                <w:sz w:val="20"/>
                <w:szCs w:val="20"/>
                <w:lang w:eastAsia="es-PY"/>
              </w:rPr>
              <w:br/>
              <w:t>• Resolución SFP Nº 64/2021 (Febrero)</w:t>
            </w:r>
            <w:r w:rsidRPr="00C44910">
              <w:rPr>
                <w:rStyle w:val="Hipervnculo"/>
                <w:sz w:val="20"/>
                <w:szCs w:val="20"/>
                <w:lang w:eastAsia="es-PY"/>
              </w:rPr>
              <w:br/>
              <w:t>• Resolución SFP Nº 119/2020 (Marzo)</w:t>
            </w:r>
            <w:r w:rsidRPr="00C44910">
              <w:rPr>
                <w:rStyle w:val="Hipervnculo"/>
                <w:sz w:val="20"/>
                <w:szCs w:val="20"/>
                <w:lang w:eastAsia="es-PY"/>
              </w:rPr>
              <w:br/>
              <w:t>• Resolución SFP Nº 164/2021 (Abril)</w:t>
            </w:r>
            <w:r w:rsidRPr="00C44910">
              <w:rPr>
                <w:rStyle w:val="Hipervnculo"/>
                <w:sz w:val="20"/>
                <w:szCs w:val="20"/>
                <w:lang w:eastAsia="es-PY"/>
              </w:rPr>
              <w:br/>
              <w:t>• Resolución SFP Nº 211/2021 (Mayo)</w:t>
            </w:r>
            <w:r w:rsidRPr="00C44910">
              <w:rPr>
                <w:rStyle w:val="Hipervnculo"/>
                <w:sz w:val="20"/>
                <w:szCs w:val="20"/>
                <w:lang w:eastAsia="es-PY"/>
              </w:rPr>
              <w:br/>
              <w:t>• Resolución SFP Nº 252/2021 (Junio)</w:t>
            </w:r>
            <w:r w:rsidRPr="00C44910">
              <w:rPr>
                <w:rStyle w:val="Hipervnculo"/>
                <w:sz w:val="20"/>
                <w:szCs w:val="20"/>
                <w:lang w:eastAsia="es-PY"/>
              </w:rPr>
              <w:br/>
            </w:r>
            <w:r w:rsidRPr="00C44910">
              <w:rPr>
                <w:rStyle w:val="Hipervnculo"/>
                <w:sz w:val="20"/>
                <w:szCs w:val="20"/>
              </w:rPr>
              <w:t>• Resolución SFP Nº 318/2021 (Julio)</w:t>
            </w:r>
          </w:p>
          <w:p w:rsidR="0090591C" w:rsidRPr="00C44910" w:rsidRDefault="0090591C" w:rsidP="00630B37">
            <w:pPr>
              <w:jc w:val="center"/>
              <w:rPr>
                <w:rStyle w:val="Hipervnculo"/>
                <w:sz w:val="20"/>
                <w:szCs w:val="20"/>
                <w:lang w:eastAsia="es-PY"/>
              </w:rPr>
            </w:pPr>
            <w:r w:rsidRPr="00C44910">
              <w:rPr>
                <w:rStyle w:val="Hipervnculo"/>
                <w:sz w:val="20"/>
                <w:szCs w:val="20"/>
              </w:rPr>
              <w:t>• Resolución SFP Nº 354/2021 (Agosto)</w:t>
            </w:r>
            <w:r w:rsidRPr="00C44910">
              <w:rPr>
                <w:rStyle w:val="Hipervnculo"/>
                <w:sz w:val="20"/>
                <w:szCs w:val="20"/>
              </w:rPr>
              <w:br/>
              <w:t>• Resolución SFP Nº 404/2021 (Setiembre)</w:t>
            </w:r>
            <w:r w:rsidRPr="00C44910">
              <w:rPr>
                <w:rStyle w:val="Hipervnculo"/>
                <w:sz w:val="20"/>
                <w:szCs w:val="20"/>
                <w:lang w:eastAsia="es-PY"/>
              </w:rPr>
              <w:br/>
            </w:r>
            <w:r w:rsidRPr="00C44910">
              <w:rPr>
                <w:rStyle w:val="Hipervnculo"/>
                <w:sz w:val="20"/>
                <w:szCs w:val="20"/>
                <w:lang w:eastAsia="es-PY"/>
              </w:rPr>
              <w:br/>
              <w:t>- https://www.sfp.gov.py/sfp/articulo/15223-5692-funcionarias-y-funcionarios-participan-del-plan-katupyry-para-el-sector-publico-.html</w:t>
            </w:r>
            <w:r w:rsidRPr="00C44910">
              <w:rPr>
                <w:rStyle w:val="Hipervnculo"/>
                <w:sz w:val="20"/>
                <w:szCs w:val="20"/>
                <w:lang w:eastAsia="es-PY"/>
              </w:rPr>
              <w:br/>
              <w:t>- https://www.sfp.gov.py/sfp/noticia/15274-5307-funcionarias-y-funcionarios-participaron-del-segundo-modulo-del-plan-katupyry-para-el-sector-publico.html#.YOSmW-gzaM8</w:t>
            </w:r>
            <w:r w:rsidRPr="00C44910">
              <w:rPr>
                <w:rStyle w:val="Hipervnculo"/>
                <w:sz w:val="20"/>
                <w:szCs w:val="20"/>
                <w:lang w:eastAsia="es-PY"/>
              </w:rPr>
              <w:br/>
              <w:t xml:space="preserve">https://www.sfp.gov.py/sfp/noticia/15368-culmino-la- </w:t>
            </w:r>
          </w:p>
          <w:p w:rsidR="0090591C" w:rsidRPr="00C44910" w:rsidRDefault="0090591C" w:rsidP="00630B37">
            <w:pPr>
              <w:jc w:val="center"/>
              <w:rPr>
                <w:rStyle w:val="Hipervnculo"/>
                <w:sz w:val="20"/>
                <w:szCs w:val="20"/>
                <w:lang w:eastAsia="es-PY"/>
              </w:rPr>
            </w:pPr>
            <w:r w:rsidRPr="00C44910">
              <w:rPr>
                <w:rStyle w:val="Hipervnculo"/>
                <w:sz w:val="20"/>
                <w:szCs w:val="20"/>
                <w:lang w:eastAsia="es-PY"/>
              </w:rPr>
              <w:t xml:space="preserve">https://www.sfp.gov.py/sfp/articulo/15328-cierre-del-tema-4-igualdad-inclusion-y-no-discriminacion-en-la-funcion-publica-del-plan-katupyry-para-el-sector-publico-.html </w:t>
            </w:r>
          </w:p>
          <w:p w:rsidR="0090591C" w:rsidRPr="007B3C15" w:rsidRDefault="0090591C" w:rsidP="00630B37">
            <w:pPr>
              <w:rPr>
                <w:color w:val="0563C1"/>
                <w:sz w:val="20"/>
                <w:szCs w:val="20"/>
                <w:u w:val="single"/>
                <w:lang w:eastAsia="es-PY"/>
              </w:rPr>
            </w:pPr>
            <w:r w:rsidRPr="00C44910">
              <w:rPr>
                <w:rStyle w:val="Hipervnculo"/>
                <w:sz w:val="20"/>
                <w:szCs w:val="20"/>
                <w:lang w:eastAsia="es-PY"/>
              </w:rPr>
              <w:t>capacitacion-sobre-fortalecimiento-del-capital-humano-en-la-funcion-publica-del-plan-katupyry-para-el-sector-publico.html#.YVSOIppByM8</w:t>
            </w:r>
            <w:r w:rsidRPr="00C44910">
              <w:rPr>
                <w:rStyle w:val="Hipervnculo"/>
                <w:sz w:val="20"/>
                <w:szCs w:val="20"/>
                <w:lang w:eastAsia="es-PY"/>
              </w:rPr>
              <w:br/>
              <w:t>- https://www.sfp.gov.py/sfp/articulo/15290-1915-participantes-tiene-el-curso-enfoque-de-genero-en-politicas-y-practicas-de-gestion-de-personas-en-el-servicio-civil-del-paraguay.html</w:t>
            </w:r>
            <w:r>
              <w:rPr>
                <w:color w:val="0563C1"/>
                <w:sz w:val="20"/>
                <w:szCs w:val="20"/>
                <w:u w:val="single"/>
                <w:lang w:eastAsia="es-PY"/>
              </w:rPr>
              <w:fldChar w:fldCharType="end"/>
            </w:r>
          </w:p>
        </w:tc>
      </w:tr>
    </w:tbl>
    <w:p w:rsidR="00EB31EE" w:rsidRDefault="00EB31EE" w:rsidP="0018733A">
      <w:pPr>
        <w:tabs>
          <w:tab w:val="left" w:pos="11167"/>
        </w:tabs>
        <w:rPr>
          <w:lang w:val="es-PY"/>
        </w:rPr>
      </w:pPr>
    </w:p>
    <w:p w:rsidR="006C6DBB" w:rsidRDefault="006C6DBB" w:rsidP="0018733A">
      <w:pPr>
        <w:tabs>
          <w:tab w:val="left" w:pos="11167"/>
        </w:tabs>
        <w:rPr>
          <w:lang w:val="es-PY"/>
        </w:rPr>
      </w:pPr>
    </w:p>
    <w:p w:rsidR="006C6DBB" w:rsidRDefault="006C6DBB" w:rsidP="0018733A">
      <w:pPr>
        <w:tabs>
          <w:tab w:val="left" w:pos="11167"/>
        </w:tabs>
        <w:rPr>
          <w:lang w:val="es-PY"/>
        </w:rPr>
      </w:pPr>
    </w:p>
    <w:tbl>
      <w:tblPr>
        <w:tblW w:w="14567" w:type="dxa"/>
        <w:tblInd w:w="-5" w:type="dxa"/>
        <w:tblLayout w:type="fixed"/>
        <w:tblCellMar>
          <w:left w:w="70" w:type="dxa"/>
          <w:right w:w="70" w:type="dxa"/>
        </w:tblCellMar>
        <w:tblLook w:val="04A0" w:firstRow="1" w:lastRow="0" w:firstColumn="1" w:lastColumn="0" w:noHBand="0" w:noVBand="1"/>
      </w:tblPr>
      <w:tblGrid>
        <w:gridCol w:w="481"/>
        <w:gridCol w:w="2408"/>
        <w:gridCol w:w="1806"/>
        <w:gridCol w:w="1805"/>
        <w:gridCol w:w="2408"/>
        <w:gridCol w:w="3492"/>
        <w:gridCol w:w="2167"/>
      </w:tblGrid>
      <w:tr w:rsidR="00A5637C" w:rsidRPr="002731C9" w:rsidTr="00A5637C">
        <w:trPr>
          <w:trHeight w:val="630"/>
        </w:trPr>
        <w:tc>
          <w:tcPr>
            <w:tcW w:w="4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N°</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Descripción</w:t>
            </w:r>
          </w:p>
        </w:tc>
        <w:tc>
          <w:tcPr>
            <w:tcW w:w="1806"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Objetivo</w:t>
            </w:r>
          </w:p>
        </w:tc>
        <w:tc>
          <w:tcPr>
            <w:tcW w:w="1805"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Metas</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Población Beneficiaria</w:t>
            </w:r>
          </w:p>
        </w:tc>
        <w:tc>
          <w:tcPr>
            <w:tcW w:w="3492"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 xml:space="preserve"> Resultados Logrados</w:t>
            </w:r>
          </w:p>
        </w:tc>
        <w:tc>
          <w:tcPr>
            <w:tcW w:w="2167"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rPr>
                <w:b/>
                <w:bCs/>
                <w:color w:val="000000"/>
                <w:sz w:val="20"/>
                <w:szCs w:val="20"/>
                <w:lang w:eastAsia="es-PY"/>
              </w:rPr>
            </w:pPr>
            <w:r w:rsidRPr="002731C9">
              <w:rPr>
                <w:b/>
                <w:bCs/>
                <w:color w:val="000000"/>
                <w:sz w:val="20"/>
                <w:szCs w:val="20"/>
                <w:lang w:eastAsia="es-PY"/>
              </w:rPr>
              <w:t>Evidencias</w:t>
            </w:r>
          </w:p>
        </w:tc>
      </w:tr>
      <w:tr w:rsidR="00A5637C" w:rsidRPr="002731C9" w:rsidTr="00A5637C">
        <w:trPr>
          <w:trHeight w:val="5165"/>
        </w:trPr>
        <w:tc>
          <w:tcPr>
            <w:tcW w:w="481" w:type="dxa"/>
            <w:tcBorders>
              <w:top w:val="nil"/>
              <w:left w:val="single" w:sz="4" w:space="0" w:color="auto"/>
              <w:bottom w:val="single" w:sz="4" w:space="0" w:color="auto"/>
              <w:right w:val="single" w:sz="4" w:space="0" w:color="auto"/>
            </w:tcBorders>
            <w:shd w:val="clear" w:color="000000" w:fill="E2EFDA"/>
            <w:noWrap/>
            <w:vAlign w:val="center"/>
            <w:hideMark/>
          </w:tcPr>
          <w:p w:rsidR="00166A6C" w:rsidRPr="002731C9" w:rsidRDefault="00166A6C" w:rsidP="00D046E0">
            <w:pPr>
              <w:jc w:val="center"/>
              <w:rPr>
                <w:sz w:val="20"/>
                <w:szCs w:val="20"/>
                <w:lang w:eastAsia="es-PY"/>
              </w:rPr>
            </w:pPr>
            <w:r w:rsidRPr="00D80D0A">
              <w:rPr>
                <w:color w:val="000000" w:themeColor="text1"/>
                <w:sz w:val="20"/>
                <w:szCs w:val="20"/>
                <w:lang w:eastAsia="es-PY"/>
              </w:rPr>
              <w:t>17</w:t>
            </w:r>
          </w:p>
        </w:tc>
        <w:tc>
          <w:tcPr>
            <w:tcW w:w="2408"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sz w:val="20"/>
                <w:szCs w:val="20"/>
                <w:lang w:eastAsia="es-PY"/>
              </w:rPr>
            </w:pPr>
            <w:r w:rsidRPr="002731C9">
              <w:rPr>
                <w:sz w:val="20"/>
                <w:szCs w:val="20"/>
                <w:lang w:eastAsia="es-PY"/>
              </w:rPr>
              <w:t>Coordinar y supervisar la gestión operacional del despacho de la Máxima Autoridad Institucional, establecer y mantener relaciones con entidades nacionales e internacionales, gubernamentales y no gubernamentales, impulsar alianzas, coordinar y articular proyectos para el fortalecimiento de la SFP, como también promover la transparencia en la gestión. Supervisar la estrategia de cooperación direccionadas a la obtención de recursos técnicos, financieros y el desarrollo de actividades conducentes al fortalecimiento de la Secretaría de la Función Pública.</w:t>
            </w:r>
          </w:p>
        </w:tc>
        <w:tc>
          <w:tcPr>
            <w:tcW w:w="1806"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color w:val="000000"/>
                <w:sz w:val="20"/>
                <w:szCs w:val="20"/>
                <w:lang w:eastAsia="es-PY"/>
              </w:rPr>
            </w:pPr>
            <w:r w:rsidRPr="002731C9">
              <w:rPr>
                <w:color w:val="000000"/>
                <w:sz w:val="20"/>
                <w:szCs w:val="20"/>
                <w:lang w:eastAsia="es-PY"/>
              </w:rPr>
              <w:t>Generar conjuntamente con la Dirección de Cooperación y Proyectos, acuerdos con organismos nacionales e internacionales orientados al logro de cooperaciones técnicas y financieras 2. Coordinar las gestiones de la MAI, el proceso de seguimiento de temas específicos a cargo de las demás Direcciones Generales, y que fueran solicitadas por la MAI</w:t>
            </w:r>
          </w:p>
        </w:tc>
        <w:tc>
          <w:tcPr>
            <w:tcW w:w="1805"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D046E0">
            <w:pPr>
              <w:rPr>
                <w:color w:val="000000"/>
                <w:sz w:val="20"/>
                <w:szCs w:val="20"/>
                <w:lang w:eastAsia="es-PY"/>
              </w:rPr>
            </w:pPr>
            <w:r w:rsidRPr="002731C9">
              <w:rPr>
                <w:color w:val="000000"/>
                <w:sz w:val="20"/>
                <w:szCs w:val="20"/>
                <w:lang w:eastAsia="es-PY"/>
              </w:rPr>
              <w:t>Cantidad de reuniones gestionadas y ejecutadas con cooperantes 2. Porcentaje de cumplimiento de avances sobre Proyectos y Programas ejecutados por Organismos Internacionales y otras fuentes 3. Cantidad de actividades desarrolladas</w:t>
            </w:r>
          </w:p>
        </w:tc>
        <w:tc>
          <w:tcPr>
            <w:tcW w:w="2408"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1210B4">
            <w:pPr>
              <w:rPr>
                <w:color w:val="000000"/>
                <w:sz w:val="20"/>
                <w:szCs w:val="20"/>
                <w:lang w:eastAsia="es-PY"/>
              </w:rPr>
            </w:pPr>
            <w:r w:rsidRPr="002731C9">
              <w:rPr>
                <w:color w:val="000000"/>
                <w:sz w:val="20"/>
                <w:szCs w:val="20"/>
                <w:lang w:eastAsia="es-PY"/>
              </w:rPr>
              <w:t>Se coordinaron las reuniones y audiencias con Máximas Autoridades de los Organismos y Entidades del Estado, representantes sindicales, gremios y asociaciones de funcionarios públicos; así como también autoridades de universidades e institutos de educación superior entre otros.</w:t>
            </w:r>
            <w:r w:rsidRPr="00D80D0A">
              <w:rPr>
                <w:color w:val="000000" w:themeColor="text1"/>
                <w:sz w:val="20"/>
                <w:szCs w:val="20"/>
                <w:lang w:eastAsia="es-PY"/>
              </w:rPr>
              <w:t xml:space="preserve"> De </w:t>
            </w:r>
            <w:r w:rsidR="001210B4" w:rsidRPr="00D80D0A">
              <w:rPr>
                <w:color w:val="000000" w:themeColor="text1"/>
                <w:sz w:val="20"/>
                <w:szCs w:val="20"/>
                <w:lang w:eastAsia="es-PY"/>
              </w:rPr>
              <w:t xml:space="preserve">julio </w:t>
            </w:r>
            <w:r w:rsidRPr="00D80D0A">
              <w:rPr>
                <w:color w:val="000000" w:themeColor="text1"/>
                <w:sz w:val="20"/>
                <w:szCs w:val="20"/>
                <w:lang w:eastAsia="es-PY"/>
              </w:rPr>
              <w:t xml:space="preserve">a </w:t>
            </w:r>
            <w:r w:rsidR="001210B4" w:rsidRPr="00D80D0A">
              <w:rPr>
                <w:color w:val="000000" w:themeColor="text1"/>
                <w:sz w:val="20"/>
                <w:szCs w:val="20"/>
                <w:lang w:eastAsia="es-PY"/>
              </w:rPr>
              <w:t>septiembre</w:t>
            </w:r>
            <w:r w:rsidRPr="00D80D0A">
              <w:rPr>
                <w:color w:val="000000" w:themeColor="text1"/>
                <w:sz w:val="20"/>
                <w:szCs w:val="20"/>
                <w:lang w:eastAsia="es-PY"/>
              </w:rPr>
              <w:t xml:space="preserve"> 2021 se contabiliza más de </w:t>
            </w:r>
            <w:r w:rsidR="001210B4" w:rsidRPr="00D80D0A">
              <w:rPr>
                <w:b/>
                <w:color w:val="000000" w:themeColor="text1"/>
                <w:sz w:val="20"/>
                <w:szCs w:val="20"/>
                <w:lang w:eastAsia="es-PY"/>
              </w:rPr>
              <w:t>60</w:t>
            </w:r>
            <w:r w:rsidRPr="00D80D0A">
              <w:rPr>
                <w:b/>
                <w:color w:val="000000" w:themeColor="text1"/>
                <w:sz w:val="20"/>
                <w:szCs w:val="20"/>
                <w:lang w:eastAsia="es-PY"/>
              </w:rPr>
              <w:t xml:space="preserve"> audiencias y reuniones</w:t>
            </w:r>
            <w:r w:rsidRPr="00D80D0A">
              <w:rPr>
                <w:color w:val="000000" w:themeColor="text1"/>
                <w:sz w:val="20"/>
                <w:szCs w:val="20"/>
                <w:lang w:eastAsia="es-PY"/>
              </w:rPr>
              <w:t xml:space="preserve"> de la Máxima Autoridad de la SFP acompañada de</w:t>
            </w:r>
            <w:r w:rsidR="001210B4" w:rsidRPr="00D80D0A">
              <w:rPr>
                <w:color w:val="000000" w:themeColor="text1"/>
                <w:sz w:val="20"/>
                <w:szCs w:val="20"/>
                <w:lang w:eastAsia="es-PY"/>
              </w:rPr>
              <w:t>l</w:t>
            </w:r>
            <w:r w:rsidRPr="00D80D0A">
              <w:rPr>
                <w:color w:val="000000" w:themeColor="text1"/>
                <w:sz w:val="20"/>
                <w:szCs w:val="20"/>
                <w:lang w:eastAsia="es-PY"/>
              </w:rPr>
              <w:t xml:space="preserve">  plantel directivo como política de puertas abiertas dentro del marco de los protoc</w:t>
            </w:r>
            <w:r w:rsidR="001210B4" w:rsidRPr="00D80D0A">
              <w:rPr>
                <w:color w:val="000000" w:themeColor="text1"/>
                <w:sz w:val="20"/>
                <w:szCs w:val="20"/>
                <w:lang w:eastAsia="es-PY"/>
              </w:rPr>
              <w:t>olos establecidos por el MSPyBS sobre el Protocolo Sanitario.</w:t>
            </w:r>
          </w:p>
        </w:tc>
        <w:tc>
          <w:tcPr>
            <w:tcW w:w="3492" w:type="dxa"/>
            <w:tcBorders>
              <w:top w:val="nil"/>
              <w:left w:val="nil"/>
              <w:bottom w:val="single" w:sz="4" w:space="0" w:color="auto"/>
              <w:right w:val="single" w:sz="4" w:space="0" w:color="auto"/>
            </w:tcBorders>
            <w:shd w:val="clear" w:color="000000" w:fill="E2EFDA"/>
            <w:vAlign w:val="center"/>
            <w:hideMark/>
          </w:tcPr>
          <w:p w:rsidR="006F0689" w:rsidRDefault="006F0689" w:rsidP="006F0689">
            <w:pPr>
              <w:jc w:val="center"/>
              <w:rPr>
                <w:color w:val="000000"/>
              </w:rPr>
            </w:pPr>
            <w:r>
              <w:rPr>
                <w:color w:val="000000"/>
              </w:rPr>
              <w:t>Como alianzas estratégicas y cooperación interinstitucional fue firmado 1 (uno) convenio entre la SFP y otras entidades para el fortalecimiento del servicio civil y la</w:t>
            </w:r>
            <w:r>
              <w:rPr>
                <w:color w:val="000000"/>
              </w:rPr>
              <w:br/>
              <w:t>profesionalización del funcionariado público.</w:t>
            </w:r>
          </w:p>
          <w:p w:rsidR="006F0689" w:rsidRDefault="006F0689" w:rsidP="006F0689">
            <w:pPr>
              <w:jc w:val="center"/>
              <w:rPr>
                <w:color w:val="000000"/>
                <w:sz w:val="24"/>
                <w:szCs w:val="24"/>
              </w:rPr>
            </w:pPr>
          </w:p>
          <w:p w:rsidR="00166A6C" w:rsidRPr="002731C9" w:rsidRDefault="00166A6C" w:rsidP="006F0689">
            <w:pPr>
              <w:jc w:val="center"/>
              <w:rPr>
                <w:color w:val="000000"/>
                <w:sz w:val="20"/>
                <w:szCs w:val="20"/>
                <w:lang w:eastAsia="es-PY"/>
              </w:rPr>
            </w:pPr>
          </w:p>
        </w:tc>
        <w:tc>
          <w:tcPr>
            <w:tcW w:w="2167" w:type="dxa"/>
            <w:tcBorders>
              <w:top w:val="nil"/>
              <w:left w:val="nil"/>
              <w:bottom w:val="single" w:sz="4" w:space="0" w:color="auto"/>
              <w:right w:val="single" w:sz="4" w:space="0" w:color="auto"/>
            </w:tcBorders>
            <w:shd w:val="clear" w:color="000000" w:fill="E2EFDA"/>
            <w:vAlign w:val="center"/>
            <w:hideMark/>
          </w:tcPr>
          <w:p w:rsidR="00166A6C" w:rsidRPr="002731C9" w:rsidRDefault="001E0ECA" w:rsidP="00D046E0">
            <w:pPr>
              <w:rPr>
                <w:color w:val="0563C1"/>
                <w:sz w:val="20"/>
                <w:szCs w:val="20"/>
                <w:u w:val="single"/>
                <w:lang w:eastAsia="es-PY"/>
              </w:rPr>
            </w:pPr>
            <w:hyperlink r:id="rId17" w:history="1">
              <w:r w:rsidR="00166A6C" w:rsidRPr="002731C9">
                <w:rPr>
                  <w:color w:val="0563C1"/>
                  <w:sz w:val="20"/>
                  <w:szCs w:val="20"/>
                  <w:u w:val="single"/>
                  <w:lang w:eastAsia="es-PY"/>
                </w:rPr>
                <w:t xml:space="preserve">https://www.sfp.gov.py/sfp/archivos/documentos/convenio%20MUVH_4of8irr3.pdf </w:t>
              </w:r>
            </w:hyperlink>
          </w:p>
        </w:tc>
      </w:tr>
    </w:tbl>
    <w:p w:rsidR="006C6DBB" w:rsidRPr="00166A6C" w:rsidRDefault="006C6DBB" w:rsidP="0018733A">
      <w:pPr>
        <w:tabs>
          <w:tab w:val="left" w:pos="11167"/>
        </w:tabs>
      </w:pPr>
    </w:p>
    <w:p w:rsidR="006C6DBB" w:rsidRDefault="006C6DBB" w:rsidP="0018733A">
      <w:pPr>
        <w:tabs>
          <w:tab w:val="left" w:pos="11167"/>
        </w:tabs>
        <w:rPr>
          <w:lang w:val="es-PY"/>
        </w:rPr>
      </w:pPr>
    </w:p>
    <w:p w:rsidR="00EB31EE" w:rsidRDefault="00EB31EE" w:rsidP="0018733A">
      <w:pPr>
        <w:tabs>
          <w:tab w:val="left" w:pos="11167"/>
        </w:tabs>
        <w:rPr>
          <w:lang w:val="es-PY"/>
        </w:rPr>
      </w:pPr>
    </w:p>
    <w:p w:rsidR="00A5637C" w:rsidRDefault="00A5637C" w:rsidP="0018733A">
      <w:pPr>
        <w:tabs>
          <w:tab w:val="left" w:pos="11167"/>
        </w:tabs>
        <w:rPr>
          <w:lang w:val="es-PY"/>
        </w:rPr>
      </w:pPr>
    </w:p>
    <w:p w:rsidR="00A5637C" w:rsidRDefault="00A5637C" w:rsidP="0018733A">
      <w:pPr>
        <w:tabs>
          <w:tab w:val="left" w:pos="11167"/>
        </w:tabs>
        <w:rPr>
          <w:lang w:val="es-PY"/>
        </w:rPr>
      </w:pPr>
    </w:p>
    <w:tbl>
      <w:tblPr>
        <w:tblStyle w:val="Tablanormal51"/>
        <w:tblW w:w="14317" w:type="dxa"/>
        <w:tblLook w:val="04A0" w:firstRow="1" w:lastRow="0" w:firstColumn="1" w:lastColumn="0" w:noHBand="0" w:noVBand="1"/>
      </w:tblPr>
      <w:tblGrid>
        <w:gridCol w:w="8505"/>
        <w:gridCol w:w="3336"/>
        <w:gridCol w:w="2476"/>
      </w:tblGrid>
      <w:tr w:rsidR="002F2BF9" w:rsidRPr="000B7CC3" w:rsidTr="00545934">
        <w:trPr>
          <w:cnfStyle w:val="100000000000" w:firstRow="1" w:lastRow="0" w:firstColumn="0" w:lastColumn="0" w:oddVBand="0" w:evenVBand="0" w:oddHBand="0" w:evenHBand="0" w:firstRowFirstColumn="0" w:firstRowLastColumn="0" w:lastRowFirstColumn="0" w:lastRowLastColumn="0"/>
          <w:trHeight w:val="928"/>
        </w:trPr>
        <w:tc>
          <w:tcPr>
            <w:cnfStyle w:val="001000000100" w:firstRow="0" w:lastRow="0" w:firstColumn="1" w:lastColumn="0" w:oddVBand="0" w:evenVBand="0" w:oddHBand="0" w:evenHBand="0" w:firstRowFirstColumn="1" w:firstRowLastColumn="0" w:lastRowFirstColumn="0" w:lastRowLastColumn="0"/>
            <w:tcW w:w="14317" w:type="dxa"/>
            <w:gridSpan w:val="3"/>
            <w:hideMark/>
          </w:tcPr>
          <w:p w:rsidR="00FB6030" w:rsidRPr="00D80D0A" w:rsidRDefault="00FB6030" w:rsidP="00FB6030">
            <w:pPr>
              <w:jc w:val="center"/>
              <w:rPr>
                <w:b/>
                <w:bCs/>
                <w:color w:val="000000"/>
                <w:lang w:eastAsia="es-PY"/>
              </w:rPr>
            </w:pPr>
            <w:r w:rsidRPr="00D80D0A">
              <w:rPr>
                <w:b/>
                <w:bCs/>
                <w:color w:val="000000"/>
                <w:lang w:eastAsia="es-PY"/>
              </w:rPr>
              <w:t>Inclusión de Personas con Discapacidad (PcD) en los Organismos y Entidades del Estado (OEE)</w:t>
            </w:r>
          </w:p>
          <w:p w:rsidR="00FB6030" w:rsidRPr="00D80D0A" w:rsidRDefault="00FB6030" w:rsidP="00FB6030">
            <w:pPr>
              <w:jc w:val="center"/>
              <w:rPr>
                <w:b/>
                <w:bCs/>
                <w:color w:val="000000"/>
                <w:lang w:eastAsia="es-PY"/>
              </w:rPr>
            </w:pPr>
            <w:r w:rsidRPr="00D80D0A">
              <w:rPr>
                <w:b/>
                <w:bCs/>
                <w:color w:val="000000"/>
                <w:lang w:eastAsia="es-PY"/>
              </w:rPr>
              <w:t>Según Ley 2479 y su modificatoria Ley 3585</w:t>
            </w:r>
          </w:p>
          <w:p w:rsidR="002F2BF9" w:rsidRPr="000B7CC3" w:rsidRDefault="00FB6030" w:rsidP="00FB6030">
            <w:pPr>
              <w:jc w:val="center"/>
              <w:rPr>
                <w:b/>
                <w:bCs/>
                <w:color w:val="000000"/>
                <w:lang w:eastAsia="es-PY"/>
              </w:rPr>
            </w:pPr>
            <w:r w:rsidRPr="00D80D0A">
              <w:rPr>
                <w:b/>
                <w:bCs/>
                <w:color w:val="000000"/>
                <w:lang w:eastAsia="es-PY"/>
              </w:rPr>
              <w:t>Julio de 2021</w:t>
            </w:r>
            <w:r>
              <w:rPr>
                <w:b/>
                <w:bCs/>
                <w:color w:val="000000"/>
                <w:lang w:eastAsia="es-PY"/>
              </w:rPr>
              <w:t xml:space="preserve"> </w:t>
            </w:r>
          </w:p>
        </w:tc>
      </w:tr>
      <w:tr w:rsidR="002F2BF9" w:rsidRPr="00D046E0" w:rsidTr="005459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505" w:type="dxa"/>
            <w:noWrap/>
            <w:hideMark/>
          </w:tcPr>
          <w:p w:rsidR="002F2BF9" w:rsidRPr="000B7CC3" w:rsidRDefault="002F2BF9" w:rsidP="00D046E0">
            <w:pPr>
              <w:jc w:val="center"/>
              <w:rPr>
                <w:b/>
                <w:bCs/>
                <w:color w:val="000000"/>
                <w:lang w:eastAsia="es-PY"/>
              </w:rPr>
            </w:pPr>
            <w:r w:rsidRPr="000B7CC3">
              <w:rPr>
                <w:b/>
                <w:bCs/>
                <w:color w:val="000000"/>
                <w:lang w:eastAsia="es-PY"/>
              </w:rPr>
              <w:t>Grado de Cumplimiento</w:t>
            </w:r>
          </w:p>
        </w:tc>
        <w:tc>
          <w:tcPr>
            <w:tcW w:w="3336" w:type="dxa"/>
            <w:hideMark/>
          </w:tcPr>
          <w:p w:rsidR="002F2BF9" w:rsidRPr="000B7CC3" w:rsidRDefault="002F2BF9" w:rsidP="00D046E0">
            <w:pPr>
              <w:jc w:val="center"/>
              <w:cnfStyle w:val="000000100000" w:firstRow="0" w:lastRow="0" w:firstColumn="0" w:lastColumn="0" w:oddVBand="0" w:evenVBand="0" w:oddHBand="1" w:evenHBand="0" w:firstRowFirstColumn="0" w:firstRowLastColumn="0" w:lastRowFirstColumn="0" w:lastRowLastColumn="0"/>
              <w:rPr>
                <w:b/>
                <w:bCs/>
                <w:color w:val="000000"/>
                <w:lang w:eastAsia="es-PY"/>
              </w:rPr>
            </w:pPr>
            <w:r w:rsidRPr="000B7CC3">
              <w:rPr>
                <w:b/>
                <w:bCs/>
                <w:color w:val="000000"/>
                <w:lang w:eastAsia="es-PY"/>
              </w:rPr>
              <w:t>Cantidad de OEE con datos de PcD</w:t>
            </w:r>
          </w:p>
        </w:tc>
        <w:tc>
          <w:tcPr>
            <w:tcW w:w="2476" w:type="dxa"/>
            <w:hideMark/>
          </w:tcPr>
          <w:p w:rsidR="002F2BF9" w:rsidRPr="000B7CC3" w:rsidRDefault="002F2BF9" w:rsidP="00D046E0">
            <w:pPr>
              <w:jc w:val="center"/>
              <w:cnfStyle w:val="000000100000" w:firstRow="0" w:lastRow="0" w:firstColumn="0" w:lastColumn="0" w:oddVBand="0" w:evenVBand="0" w:oddHBand="1" w:evenHBand="0" w:firstRowFirstColumn="0" w:firstRowLastColumn="0" w:lastRowFirstColumn="0" w:lastRowLastColumn="0"/>
              <w:rPr>
                <w:b/>
                <w:bCs/>
                <w:color w:val="000000"/>
                <w:lang w:eastAsia="es-PY"/>
              </w:rPr>
            </w:pPr>
            <w:r w:rsidRPr="000B7CC3">
              <w:rPr>
                <w:b/>
                <w:bCs/>
                <w:color w:val="000000"/>
                <w:lang w:eastAsia="es-PY"/>
              </w:rPr>
              <w:t>% de Cumplimiento</w:t>
            </w:r>
          </w:p>
        </w:tc>
      </w:tr>
      <w:tr w:rsidR="00FB6030" w:rsidRPr="00D046E0" w:rsidTr="00545934">
        <w:trPr>
          <w:trHeight w:val="373"/>
        </w:trPr>
        <w:tc>
          <w:tcPr>
            <w:cnfStyle w:val="001000000000" w:firstRow="0" w:lastRow="0" w:firstColumn="1" w:lastColumn="0" w:oddVBand="0" w:evenVBand="0" w:oddHBand="0" w:evenHBand="0" w:firstRowFirstColumn="0" w:firstRowLastColumn="0" w:lastRowFirstColumn="0" w:lastRowLastColumn="0"/>
            <w:tcW w:w="8505" w:type="dxa"/>
            <w:noWrap/>
            <w:hideMark/>
          </w:tcPr>
          <w:p w:rsidR="00FB6030" w:rsidRPr="00545934" w:rsidRDefault="00FB6030" w:rsidP="00545934">
            <w:pPr>
              <w:jc w:val="left"/>
              <w:rPr>
                <w:color w:val="000000"/>
                <w:sz w:val="20"/>
                <w:lang w:eastAsia="es-PY"/>
              </w:rPr>
            </w:pPr>
            <w:r w:rsidRPr="00545934">
              <w:rPr>
                <w:color w:val="000000"/>
                <w:sz w:val="20"/>
                <w:lang w:eastAsia="es-PY"/>
              </w:rPr>
              <w:t>Cuentan con al menos el 5 % de PcD en sus nóminas</w:t>
            </w:r>
          </w:p>
        </w:tc>
        <w:tc>
          <w:tcPr>
            <w:tcW w:w="3336" w:type="dxa"/>
            <w:noWrap/>
            <w:vAlign w:val="center"/>
            <w:hideMark/>
          </w:tcPr>
          <w:p w:rsidR="00FB6030" w:rsidRPr="00545934" w:rsidRDefault="00FB6030" w:rsidP="00545934">
            <w:pPr>
              <w:jc w:val="center"/>
              <w:cnfStyle w:val="000000000000" w:firstRow="0" w:lastRow="0" w:firstColumn="0" w:lastColumn="0" w:oddVBand="0" w:evenVBand="0" w:oddHBand="0" w:evenHBand="0" w:firstRowFirstColumn="0" w:firstRowLastColumn="0" w:lastRowFirstColumn="0" w:lastRowLastColumn="0"/>
              <w:rPr>
                <w:i/>
              </w:rPr>
            </w:pPr>
            <w:r w:rsidRPr="00545934">
              <w:rPr>
                <w:i/>
              </w:rPr>
              <w:t>23</w:t>
            </w:r>
          </w:p>
        </w:tc>
        <w:tc>
          <w:tcPr>
            <w:tcW w:w="2476" w:type="dxa"/>
            <w:noWrap/>
            <w:vAlign w:val="center"/>
            <w:hideMark/>
          </w:tcPr>
          <w:p w:rsidR="00FB6030" w:rsidRPr="00545934" w:rsidRDefault="00FB6030" w:rsidP="00545934">
            <w:pPr>
              <w:jc w:val="center"/>
              <w:cnfStyle w:val="000000000000" w:firstRow="0" w:lastRow="0" w:firstColumn="0" w:lastColumn="0" w:oddVBand="0" w:evenVBand="0" w:oddHBand="0" w:evenHBand="0" w:firstRowFirstColumn="0" w:firstRowLastColumn="0" w:lastRowFirstColumn="0" w:lastRowLastColumn="0"/>
              <w:rPr>
                <w:i/>
                <w:lang w:val="es-PY"/>
              </w:rPr>
            </w:pPr>
            <w:r w:rsidRPr="00545934">
              <w:rPr>
                <w:i/>
              </w:rPr>
              <w:t>5,65%</w:t>
            </w:r>
          </w:p>
        </w:tc>
      </w:tr>
      <w:tr w:rsidR="00FB6030" w:rsidRPr="00D046E0" w:rsidTr="0054593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505" w:type="dxa"/>
            <w:noWrap/>
            <w:hideMark/>
          </w:tcPr>
          <w:p w:rsidR="00FB6030" w:rsidRPr="00545934" w:rsidRDefault="00FB6030" w:rsidP="00545934">
            <w:pPr>
              <w:jc w:val="left"/>
              <w:rPr>
                <w:color w:val="000000"/>
                <w:sz w:val="20"/>
                <w:lang w:eastAsia="es-PY"/>
              </w:rPr>
            </w:pPr>
            <w:r w:rsidRPr="00545934">
              <w:rPr>
                <w:color w:val="000000"/>
                <w:sz w:val="20"/>
                <w:lang w:eastAsia="es-PY"/>
              </w:rPr>
              <w:t>Cuentan con menos del 5 % de PcD en sus nóminas</w:t>
            </w:r>
          </w:p>
        </w:tc>
        <w:tc>
          <w:tcPr>
            <w:tcW w:w="3336" w:type="dxa"/>
            <w:noWrap/>
            <w:vAlign w:val="center"/>
            <w:hideMark/>
          </w:tcPr>
          <w:p w:rsidR="00FB6030" w:rsidRPr="00545934" w:rsidRDefault="00FB6030" w:rsidP="00545934">
            <w:pPr>
              <w:jc w:val="center"/>
              <w:cnfStyle w:val="000000100000" w:firstRow="0" w:lastRow="0" w:firstColumn="0" w:lastColumn="0" w:oddVBand="0" w:evenVBand="0" w:oddHBand="1" w:evenHBand="0" w:firstRowFirstColumn="0" w:firstRowLastColumn="0" w:lastRowFirstColumn="0" w:lastRowLastColumn="0"/>
              <w:rPr>
                <w:i/>
              </w:rPr>
            </w:pPr>
            <w:r w:rsidRPr="00545934">
              <w:rPr>
                <w:i/>
              </w:rPr>
              <w:t>221</w:t>
            </w:r>
          </w:p>
        </w:tc>
        <w:tc>
          <w:tcPr>
            <w:tcW w:w="2476" w:type="dxa"/>
            <w:noWrap/>
            <w:vAlign w:val="center"/>
            <w:hideMark/>
          </w:tcPr>
          <w:p w:rsidR="00FB6030" w:rsidRPr="00545934" w:rsidRDefault="00FB6030" w:rsidP="00545934">
            <w:pPr>
              <w:jc w:val="center"/>
              <w:cnfStyle w:val="000000100000" w:firstRow="0" w:lastRow="0" w:firstColumn="0" w:lastColumn="0" w:oddVBand="0" w:evenVBand="0" w:oddHBand="1" w:evenHBand="0" w:firstRowFirstColumn="0" w:firstRowLastColumn="0" w:lastRowFirstColumn="0" w:lastRowLastColumn="0"/>
              <w:rPr>
                <w:i/>
              </w:rPr>
            </w:pPr>
            <w:r w:rsidRPr="00545934">
              <w:rPr>
                <w:i/>
              </w:rPr>
              <w:t>54,30%</w:t>
            </w:r>
          </w:p>
        </w:tc>
      </w:tr>
      <w:tr w:rsidR="00FB6030" w:rsidRPr="00D046E0" w:rsidTr="00545934">
        <w:trPr>
          <w:trHeight w:val="411"/>
        </w:trPr>
        <w:tc>
          <w:tcPr>
            <w:cnfStyle w:val="001000000000" w:firstRow="0" w:lastRow="0" w:firstColumn="1" w:lastColumn="0" w:oddVBand="0" w:evenVBand="0" w:oddHBand="0" w:evenHBand="0" w:firstRowFirstColumn="0" w:firstRowLastColumn="0" w:lastRowFirstColumn="0" w:lastRowLastColumn="0"/>
            <w:tcW w:w="8505" w:type="dxa"/>
            <w:noWrap/>
            <w:hideMark/>
          </w:tcPr>
          <w:p w:rsidR="00FB6030" w:rsidRPr="00545934" w:rsidRDefault="00FB6030" w:rsidP="00545934">
            <w:pPr>
              <w:jc w:val="left"/>
              <w:rPr>
                <w:color w:val="000000"/>
                <w:sz w:val="20"/>
                <w:lang w:eastAsia="es-PY"/>
              </w:rPr>
            </w:pPr>
            <w:r w:rsidRPr="00545934">
              <w:rPr>
                <w:color w:val="000000"/>
                <w:sz w:val="20"/>
                <w:lang w:eastAsia="es-PY"/>
              </w:rPr>
              <w:t>No cuentan con PcD en sus nóminas</w:t>
            </w:r>
          </w:p>
        </w:tc>
        <w:tc>
          <w:tcPr>
            <w:tcW w:w="3336" w:type="dxa"/>
            <w:noWrap/>
            <w:vAlign w:val="center"/>
            <w:hideMark/>
          </w:tcPr>
          <w:p w:rsidR="00FB6030" w:rsidRPr="00545934" w:rsidRDefault="00FB6030" w:rsidP="00545934">
            <w:pPr>
              <w:jc w:val="center"/>
              <w:cnfStyle w:val="000000000000" w:firstRow="0" w:lastRow="0" w:firstColumn="0" w:lastColumn="0" w:oddVBand="0" w:evenVBand="0" w:oddHBand="0" w:evenHBand="0" w:firstRowFirstColumn="0" w:firstRowLastColumn="0" w:lastRowFirstColumn="0" w:lastRowLastColumn="0"/>
              <w:rPr>
                <w:i/>
              </w:rPr>
            </w:pPr>
            <w:r w:rsidRPr="00545934">
              <w:rPr>
                <w:i/>
              </w:rPr>
              <w:t>152</w:t>
            </w:r>
          </w:p>
        </w:tc>
        <w:tc>
          <w:tcPr>
            <w:tcW w:w="2476" w:type="dxa"/>
            <w:noWrap/>
            <w:vAlign w:val="center"/>
            <w:hideMark/>
          </w:tcPr>
          <w:p w:rsidR="00FB6030" w:rsidRPr="00545934" w:rsidRDefault="00FB6030" w:rsidP="00545934">
            <w:pPr>
              <w:jc w:val="center"/>
              <w:cnfStyle w:val="000000000000" w:firstRow="0" w:lastRow="0" w:firstColumn="0" w:lastColumn="0" w:oddVBand="0" w:evenVBand="0" w:oddHBand="0" w:evenHBand="0" w:firstRowFirstColumn="0" w:firstRowLastColumn="0" w:lastRowFirstColumn="0" w:lastRowLastColumn="0"/>
              <w:rPr>
                <w:i/>
              </w:rPr>
            </w:pPr>
            <w:r w:rsidRPr="00545934">
              <w:rPr>
                <w:i/>
              </w:rPr>
              <w:t>37,35%</w:t>
            </w:r>
          </w:p>
        </w:tc>
      </w:tr>
      <w:tr w:rsidR="00FB6030" w:rsidRPr="00D046E0" w:rsidTr="0054593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5" w:type="dxa"/>
            <w:hideMark/>
          </w:tcPr>
          <w:p w:rsidR="00FB6030" w:rsidRPr="00545934" w:rsidRDefault="00FB6030" w:rsidP="00545934">
            <w:pPr>
              <w:jc w:val="left"/>
              <w:rPr>
                <w:color w:val="000000"/>
                <w:sz w:val="20"/>
                <w:lang w:eastAsia="es-PY"/>
              </w:rPr>
            </w:pPr>
            <w:r w:rsidRPr="00545934">
              <w:rPr>
                <w:color w:val="000000"/>
                <w:sz w:val="20"/>
                <w:lang w:eastAsia="es-PY"/>
              </w:rPr>
              <w:t>No reportan altas y bajas a la SFP, conforme al artículo 106 del Anexo A del Decreto 4780/21</w:t>
            </w:r>
          </w:p>
        </w:tc>
        <w:tc>
          <w:tcPr>
            <w:tcW w:w="3336" w:type="dxa"/>
            <w:noWrap/>
            <w:vAlign w:val="center"/>
            <w:hideMark/>
          </w:tcPr>
          <w:p w:rsidR="00FB6030" w:rsidRPr="00545934" w:rsidRDefault="00FB6030" w:rsidP="00545934">
            <w:pPr>
              <w:jc w:val="center"/>
              <w:cnfStyle w:val="000000100000" w:firstRow="0" w:lastRow="0" w:firstColumn="0" w:lastColumn="0" w:oddVBand="0" w:evenVBand="0" w:oddHBand="1" w:evenHBand="0" w:firstRowFirstColumn="0" w:firstRowLastColumn="0" w:lastRowFirstColumn="0" w:lastRowLastColumn="0"/>
              <w:rPr>
                <w:i/>
              </w:rPr>
            </w:pPr>
            <w:r w:rsidRPr="00545934">
              <w:rPr>
                <w:i/>
              </w:rPr>
              <w:t>26</w:t>
            </w:r>
          </w:p>
        </w:tc>
        <w:tc>
          <w:tcPr>
            <w:tcW w:w="2476" w:type="dxa"/>
            <w:noWrap/>
            <w:vAlign w:val="center"/>
            <w:hideMark/>
          </w:tcPr>
          <w:p w:rsidR="00FB6030" w:rsidRPr="00545934" w:rsidRDefault="00FB6030" w:rsidP="00545934">
            <w:pPr>
              <w:jc w:val="center"/>
              <w:cnfStyle w:val="000000100000" w:firstRow="0" w:lastRow="0" w:firstColumn="0" w:lastColumn="0" w:oddVBand="0" w:evenVBand="0" w:oddHBand="1" w:evenHBand="0" w:firstRowFirstColumn="0" w:firstRowLastColumn="0" w:lastRowFirstColumn="0" w:lastRowLastColumn="0"/>
              <w:rPr>
                <w:i/>
              </w:rPr>
            </w:pPr>
            <w:r w:rsidRPr="00545934">
              <w:rPr>
                <w:i/>
              </w:rPr>
              <w:t>6,39%</w:t>
            </w:r>
          </w:p>
        </w:tc>
      </w:tr>
      <w:tr w:rsidR="00FB6030" w:rsidRPr="00D046E0" w:rsidTr="00545934">
        <w:trPr>
          <w:trHeight w:val="395"/>
        </w:trPr>
        <w:tc>
          <w:tcPr>
            <w:cnfStyle w:val="001000000000" w:firstRow="0" w:lastRow="0" w:firstColumn="1" w:lastColumn="0" w:oddVBand="0" w:evenVBand="0" w:oddHBand="0" w:evenHBand="0" w:firstRowFirstColumn="0" w:firstRowLastColumn="0" w:lastRowFirstColumn="0" w:lastRowLastColumn="0"/>
            <w:tcW w:w="8505" w:type="dxa"/>
            <w:noWrap/>
            <w:hideMark/>
          </w:tcPr>
          <w:p w:rsidR="00FB6030" w:rsidRPr="000B7CC3" w:rsidRDefault="00FB6030" w:rsidP="00FB6030">
            <w:pPr>
              <w:jc w:val="center"/>
              <w:rPr>
                <w:b/>
                <w:bCs/>
                <w:color w:val="000000"/>
                <w:lang w:eastAsia="es-PY"/>
              </w:rPr>
            </w:pPr>
            <w:r w:rsidRPr="000B7CC3">
              <w:rPr>
                <w:b/>
                <w:bCs/>
                <w:color w:val="000000"/>
                <w:lang w:eastAsia="es-PY"/>
              </w:rPr>
              <w:t xml:space="preserve"> Total                                    </w:t>
            </w:r>
            <w:r>
              <w:rPr>
                <w:b/>
                <w:bCs/>
                <w:color w:val="000000"/>
                <w:lang w:eastAsia="es-PY"/>
              </w:rPr>
              <w:t xml:space="preserve">                               </w:t>
            </w:r>
            <w:r w:rsidRPr="000B7CC3">
              <w:rPr>
                <w:b/>
                <w:bCs/>
                <w:color w:val="000000"/>
                <w:lang w:eastAsia="es-PY"/>
              </w:rPr>
              <w:t xml:space="preserve">  </w:t>
            </w:r>
          </w:p>
        </w:tc>
        <w:tc>
          <w:tcPr>
            <w:tcW w:w="3336" w:type="dxa"/>
            <w:hideMark/>
          </w:tcPr>
          <w:p w:rsidR="00FB6030" w:rsidRPr="000B7CC3" w:rsidRDefault="00FB6030" w:rsidP="00D046E0">
            <w:pPr>
              <w:jc w:val="center"/>
              <w:cnfStyle w:val="000000000000" w:firstRow="0" w:lastRow="0" w:firstColumn="0" w:lastColumn="0" w:oddVBand="0" w:evenVBand="0" w:oddHBand="0" w:evenHBand="0" w:firstRowFirstColumn="0" w:firstRowLastColumn="0" w:lastRowFirstColumn="0" w:lastRowLastColumn="0"/>
              <w:rPr>
                <w:b/>
                <w:bCs/>
                <w:color w:val="000000"/>
                <w:lang w:eastAsia="es-PY"/>
              </w:rPr>
            </w:pPr>
            <w:r w:rsidRPr="000B7CC3">
              <w:rPr>
                <w:b/>
                <w:bCs/>
                <w:color w:val="000000"/>
                <w:lang w:eastAsia="es-PY"/>
              </w:rPr>
              <w:t>422</w:t>
            </w:r>
          </w:p>
        </w:tc>
        <w:tc>
          <w:tcPr>
            <w:tcW w:w="2476" w:type="dxa"/>
          </w:tcPr>
          <w:p w:rsidR="00FB6030" w:rsidRPr="000B7CC3" w:rsidRDefault="00FB6030" w:rsidP="00D046E0">
            <w:pPr>
              <w:jc w:val="center"/>
              <w:cnfStyle w:val="000000000000" w:firstRow="0" w:lastRow="0" w:firstColumn="0" w:lastColumn="0" w:oddVBand="0" w:evenVBand="0" w:oddHBand="0" w:evenHBand="0" w:firstRowFirstColumn="0" w:firstRowLastColumn="0" w:lastRowFirstColumn="0" w:lastRowLastColumn="0"/>
              <w:rPr>
                <w:b/>
                <w:bCs/>
                <w:color w:val="000000"/>
                <w:lang w:eastAsia="es-PY"/>
              </w:rPr>
            </w:pPr>
            <w:r w:rsidRPr="000B7CC3">
              <w:rPr>
                <w:b/>
                <w:bCs/>
                <w:color w:val="000000"/>
                <w:lang w:eastAsia="es-PY"/>
              </w:rPr>
              <w:t>100%</w:t>
            </w:r>
          </w:p>
        </w:tc>
      </w:tr>
    </w:tbl>
    <w:p w:rsidR="00D046E0" w:rsidRDefault="00FB6030" w:rsidP="00FB6030">
      <w:pPr>
        <w:tabs>
          <w:tab w:val="left" w:pos="11167"/>
        </w:tabs>
        <w:rPr>
          <w:lang w:val="es-PY"/>
        </w:rPr>
      </w:pPr>
      <w:r w:rsidRPr="00545934">
        <w:rPr>
          <w:b/>
          <w:lang w:val="es-PY"/>
        </w:rPr>
        <w:t>Fuente</w:t>
      </w:r>
      <w:r w:rsidRPr="00FB6030">
        <w:rPr>
          <w:lang w:val="es-PY"/>
        </w:rPr>
        <w:t xml:space="preserve">: UOSICCA-OEE, Módulo de Remuneraciones del SICCA - SFP. </w:t>
      </w:r>
      <w:r>
        <w:rPr>
          <w:lang w:val="es-PY"/>
        </w:rPr>
        <w:t xml:space="preserve"> </w:t>
      </w:r>
      <w:r w:rsidRPr="00FB6030">
        <w:rPr>
          <w:lang w:val="es-PY"/>
        </w:rPr>
        <w:t>Proceso en la base de datos</w:t>
      </w:r>
      <w:r>
        <w:rPr>
          <w:lang w:val="es-PY"/>
        </w:rPr>
        <w:t>:</w:t>
      </w:r>
      <w:r w:rsidRPr="00FB6030">
        <w:rPr>
          <w:lang w:val="es-PY"/>
        </w:rPr>
        <w:t xml:space="preserve"> 24/08/2021 09:54:17</w:t>
      </w:r>
      <w:r w:rsidRPr="00FB6030">
        <w:rPr>
          <w:lang w:val="es-PY"/>
        </w:rPr>
        <w:tab/>
      </w:r>
    </w:p>
    <w:p w:rsidR="00967700" w:rsidRDefault="00967700" w:rsidP="006415AA">
      <w:pPr>
        <w:tabs>
          <w:tab w:val="left" w:pos="11167"/>
        </w:tabs>
        <w:rPr>
          <w:color w:val="FF0000"/>
          <w:lang w:val="es-PY"/>
        </w:rPr>
      </w:pPr>
    </w:p>
    <w:p w:rsidR="00FB6030" w:rsidRDefault="00FB6030" w:rsidP="00FB6030">
      <w:pPr>
        <w:jc w:val="center"/>
        <w:rPr>
          <w:noProof/>
          <w:lang w:val="es-PY" w:eastAsia="es-PY"/>
        </w:rPr>
      </w:pPr>
      <w:r>
        <w:rPr>
          <w:noProof/>
          <w:lang w:val="es-PY" w:eastAsia="es-PY"/>
        </w:rPr>
        <w:drawing>
          <wp:inline distT="0" distB="0" distL="0" distR="0" wp14:anchorId="04E97255" wp14:editId="0AD3CC46">
            <wp:extent cx="5572125" cy="25812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s-PY" w:eastAsia="es-PY"/>
        </w:rPr>
        <w:br w:type="page"/>
      </w:r>
    </w:p>
    <w:p w:rsidR="00967700" w:rsidRDefault="00967700" w:rsidP="00C713EC">
      <w:pPr>
        <w:tabs>
          <w:tab w:val="left" w:pos="11167"/>
        </w:tabs>
        <w:jc w:val="center"/>
        <w:rPr>
          <w:color w:val="FF0000"/>
          <w:lang w:val="es-PY"/>
        </w:rPr>
      </w:pPr>
    </w:p>
    <w:p w:rsidR="00967700" w:rsidRDefault="00967700" w:rsidP="006415AA">
      <w:pPr>
        <w:tabs>
          <w:tab w:val="left" w:pos="11167"/>
        </w:tabs>
        <w:rPr>
          <w:color w:val="FF0000"/>
          <w:lang w:val="es-PY"/>
        </w:rPr>
      </w:pPr>
    </w:p>
    <w:tbl>
      <w:tblPr>
        <w:tblStyle w:val="Tablanormal32"/>
        <w:tblW w:w="10077" w:type="dxa"/>
        <w:jc w:val="center"/>
        <w:tblLook w:val="04A0" w:firstRow="1" w:lastRow="0" w:firstColumn="1" w:lastColumn="0" w:noHBand="0" w:noVBand="1"/>
      </w:tblPr>
      <w:tblGrid>
        <w:gridCol w:w="3698"/>
        <w:gridCol w:w="3403"/>
        <w:gridCol w:w="2976"/>
      </w:tblGrid>
      <w:tr w:rsidR="004351A3" w:rsidRPr="004351A3" w:rsidTr="00545934">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100" w:firstRow="0" w:lastRow="0" w:firstColumn="1" w:lastColumn="0" w:oddVBand="0" w:evenVBand="0" w:oddHBand="0" w:evenHBand="0" w:firstRowFirstColumn="1" w:firstRowLastColumn="0" w:lastRowFirstColumn="0" w:lastRowLastColumn="0"/>
            <w:tcW w:w="10077" w:type="dxa"/>
            <w:gridSpan w:val="3"/>
            <w:hideMark/>
          </w:tcPr>
          <w:p w:rsidR="004351A3" w:rsidRPr="004351A3" w:rsidRDefault="004351A3" w:rsidP="004351A3">
            <w:pPr>
              <w:widowControl/>
              <w:autoSpaceDE/>
              <w:autoSpaceDN/>
              <w:jc w:val="center"/>
              <w:rPr>
                <w:rFonts w:ascii="Calibri" w:hAnsi="Calibri"/>
                <w:color w:val="000000"/>
                <w:sz w:val="20"/>
                <w:szCs w:val="20"/>
                <w:lang w:val="es-PY" w:eastAsia="es-PY"/>
              </w:rPr>
            </w:pPr>
            <w:r w:rsidRPr="00D80D0A">
              <w:rPr>
                <w:rFonts w:ascii="Calibri" w:hAnsi="Calibri"/>
                <w:b w:val="0"/>
                <w:bCs w:val="0"/>
                <w:color w:val="000000"/>
                <w:sz w:val="20"/>
                <w:szCs w:val="20"/>
                <w:lang w:val="es-PY" w:eastAsia="es-PY"/>
              </w:rPr>
              <w:t xml:space="preserve">Monitoreo del Grado de Cumplimiento de la </w:t>
            </w:r>
            <w:r w:rsidRPr="00D80D0A">
              <w:rPr>
                <w:rFonts w:ascii="Calibri" w:hAnsi="Calibri"/>
                <w:color w:val="000000"/>
                <w:sz w:val="20"/>
                <w:szCs w:val="20"/>
                <w:lang w:val="es-PY" w:eastAsia="es-PY"/>
              </w:rPr>
              <w:t>LEY 5189/2014</w:t>
            </w:r>
            <w:r w:rsidRPr="00D80D0A">
              <w:rPr>
                <w:rFonts w:ascii="Calibri" w:hAnsi="Calibri"/>
                <w:color w:val="000000"/>
                <w:sz w:val="20"/>
                <w:szCs w:val="20"/>
                <w:lang w:val="es-PY" w:eastAsia="es-PY"/>
              </w:rPr>
              <w:br/>
              <w:t>Correspondiente al mes de Julio de 2021</w:t>
            </w:r>
            <w:r w:rsidRPr="00D80D0A">
              <w:rPr>
                <w:rFonts w:ascii="Calibri" w:hAnsi="Calibri"/>
                <w:color w:val="000000"/>
                <w:sz w:val="20"/>
                <w:szCs w:val="20"/>
                <w:lang w:val="es-PY" w:eastAsia="es-PY"/>
              </w:rPr>
              <w:br/>
              <w:t>(Vencimiento 20 de agosto de 2021)</w:t>
            </w:r>
          </w:p>
        </w:tc>
      </w:tr>
      <w:tr w:rsidR="004351A3" w:rsidRPr="004351A3" w:rsidTr="00545934">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jc w:val="center"/>
              <w:rPr>
                <w:rFonts w:ascii="Calibri" w:hAnsi="Calibri"/>
                <w:color w:val="000000"/>
                <w:sz w:val="20"/>
                <w:szCs w:val="20"/>
                <w:lang w:val="es-PY" w:eastAsia="es-PY"/>
              </w:rPr>
            </w:pPr>
            <w:r w:rsidRPr="004351A3">
              <w:rPr>
                <w:rFonts w:ascii="Calibri" w:hAnsi="Calibri"/>
                <w:color w:val="000000"/>
                <w:sz w:val="20"/>
                <w:szCs w:val="20"/>
                <w:lang w:val="es-PY" w:eastAsia="es-PY"/>
              </w:rPr>
              <w:t>GRADO DE CUMPLIMIENTO</w:t>
            </w:r>
          </w:p>
        </w:tc>
        <w:tc>
          <w:tcPr>
            <w:tcW w:w="3403" w:type="dxa"/>
            <w:hideMark/>
          </w:tcPr>
          <w:p w:rsidR="004351A3" w:rsidRPr="004351A3" w:rsidRDefault="004351A3" w:rsidP="004351A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lang w:val="es-PY" w:eastAsia="es-PY"/>
              </w:rPr>
            </w:pPr>
            <w:r>
              <w:rPr>
                <w:rFonts w:ascii="Calibri" w:hAnsi="Calibri"/>
                <w:b/>
                <w:bCs/>
                <w:color w:val="000000"/>
                <w:sz w:val="20"/>
                <w:szCs w:val="20"/>
                <w:lang w:val="es-PY" w:eastAsia="es-PY"/>
              </w:rPr>
              <w:t xml:space="preserve">Cantidad de OEE por </w:t>
            </w:r>
            <w:r w:rsidRPr="004351A3">
              <w:rPr>
                <w:rFonts w:ascii="Calibri" w:hAnsi="Calibri"/>
                <w:b/>
                <w:bCs/>
                <w:color w:val="000000"/>
                <w:sz w:val="20"/>
                <w:szCs w:val="20"/>
                <w:lang w:val="es-PY" w:eastAsia="es-PY"/>
              </w:rPr>
              <w:t>Grado de Cumplimiento</w:t>
            </w:r>
          </w:p>
        </w:tc>
        <w:tc>
          <w:tcPr>
            <w:tcW w:w="2976" w:type="dxa"/>
            <w:hideMark/>
          </w:tcPr>
          <w:p w:rsidR="004351A3" w:rsidRPr="004351A3" w:rsidRDefault="004351A3" w:rsidP="004351A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lang w:val="es-PY" w:eastAsia="es-PY"/>
              </w:rPr>
            </w:pPr>
            <w:r w:rsidRPr="004351A3">
              <w:rPr>
                <w:rFonts w:ascii="Calibri" w:hAnsi="Calibri"/>
                <w:b/>
                <w:bCs/>
                <w:color w:val="000000"/>
                <w:sz w:val="20"/>
                <w:szCs w:val="20"/>
                <w:lang w:val="es-PY" w:eastAsia="es-PY"/>
              </w:rPr>
              <w:t xml:space="preserve">% de OEE respecto al Total Monitoreado </w:t>
            </w:r>
          </w:p>
        </w:tc>
      </w:tr>
      <w:tr w:rsidR="004351A3" w:rsidRPr="004351A3" w:rsidTr="00545934">
        <w:trPr>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rPr>
                <w:rFonts w:ascii="Calibri" w:hAnsi="Calibri"/>
                <w:color w:val="000000"/>
                <w:lang w:val="es-PY" w:eastAsia="es-PY"/>
              </w:rPr>
            </w:pPr>
            <w:r w:rsidRPr="004351A3">
              <w:rPr>
                <w:rFonts w:ascii="Calibri" w:hAnsi="Calibri"/>
                <w:color w:val="000000"/>
                <w:lang w:val="es-PY" w:eastAsia="es-PY"/>
              </w:rPr>
              <w:t>100 % DE CUMPLIMIENTO</w:t>
            </w:r>
          </w:p>
        </w:tc>
        <w:tc>
          <w:tcPr>
            <w:tcW w:w="3403" w:type="dxa"/>
            <w:noWrap/>
            <w:hideMark/>
          </w:tcPr>
          <w:p w:rsidR="004351A3" w:rsidRPr="004351A3" w:rsidRDefault="004351A3" w:rsidP="004351A3">
            <w:pPr>
              <w:widowControl/>
              <w:autoSpaceDE/>
              <w:autoSpaceDN/>
              <w:ind w:firstLineChars="800" w:firstLine="176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129</w:t>
            </w:r>
          </w:p>
        </w:tc>
        <w:tc>
          <w:tcPr>
            <w:tcW w:w="2976" w:type="dxa"/>
            <w:noWrap/>
            <w:hideMark/>
          </w:tcPr>
          <w:p w:rsidR="004351A3" w:rsidRPr="004351A3" w:rsidRDefault="004351A3" w:rsidP="004351A3">
            <w:pPr>
              <w:widowControl/>
              <w:autoSpaceDE/>
              <w:autoSpaceDN/>
              <w:ind w:firstLineChars="500" w:firstLine="110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30,1%</w:t>
            </w:r>
          </w:p>
        </w:tc>
      </w:tr>
      <w:tr w:rsidR="004351A3" w:rsidRPr="004351A3" w:rsidTr="005459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rPr>
                <w:rFonts w:ascii="Calibri" w:hAnsi="Calibri"/>
                <w:color w:val="000000"/>
                <w:lang w:val="es-PY" w:eastAsia="es-PY"/>
              </w:rPr>
            </w:pPr>
            <w:r w:rsidRPr="004351A3">
              <w:rPr>
                <w:rFonts w:ascii="Calibri" w:hAnsi="Calibri"/>
                <w:color w:val="000000"/>
                <w:lang w:val="es-PY" w:eastAsia="es-PY"/>
              </w:rPr>
              <w:t>CUMPLIMIENTO INTERMEDIO</w:t>
            </w:r>
          </w:p>
        </w:tc>
        <w:tc>
          <w:tcPr>
            <w:tcW w:w="3403" w:type="dxa"/>
            <w:noWrap/>
            <w:hideMark/>
          </w:tcPr>
          <w:p w:rsidR="004351A3" w:rsidRPr="004351A3" w:rsidRDefault="004351A3" w:rsidP="004351A3">
            <w:pPr>
              <w:widowControl/>
              <w:autoSpaceDE/>
              <w:autoSpaceDN/>
              <w:ind w:firstLineChars="800" w:firstLine="176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266</w:t>
            </w:r>
          </w:p>
        </w:tc>
        <w:tc>
          <w:tcPr>
            <w:tcW w:w="2976" w:type="dxa"/>
            <w:noWrap/>
            <w:hideMark/>
          </w:tcPr>
          <w:p w:rsidR="004351A3" w:rsidRPr="004351A3" w:rsidRDefault="004351A3" w:rsidP="004351A3">
            <w:pPr>
              <w:widowControl/>
              <w:autoSpaceDE/>
              <w:autoSpaceDN/>
              <w:ind w:firstLineChars="500" w:firstLine="1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62,1%</w:t>
            </w:r>
          </w:p>
        </w:tc>
      </w:tr>
      <w:tr w:rsidR="004351A3" w:rsidRPr="004351A3" w:rsidTr="00545934">
        <w:trPr>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rPr>
                <w:rFonts w:ascii="Calibri" w:hAnsi="Calibri"/>
                <w:color w:val="000000"/>
                <w:lang w:val="es-PY" w:eastAsia="es-PY"/>
              </w:rPr>
            </w:pPr>
            <w:r w:rsidRPr="004351A3">
              <w:rPr>
                <w:rFonts w:ascii="Calibri" w:hAnsi="Calibri"/>
                <w:color w:val="000000"/>
                <w:lang w:val="es-PY" w:eastAsia="es-PY"/>
              </w:rPr>
              <w:t>NO CUMPLEN</w:t>
            </w:r>
          </w:p>
        </w:tc>
        <w:tc>
          <w:tcPr>
            <w:tcW w:w="3403" w:type="dxa"/>
            <w:noWrap/>
            <w:hideMark/>
          </w:tcPr>
          <w:p w:rsidR="004351A3" w:rsidRPr="004351A3" w:rsidRDefault="004351A3" w:rsidP="004351A3">
            <w:pPr>
              <w:widowControl/>
              <w:autoSpaceDE/>
              <w:autoSpaceDN/>
              <w:ind w:firstLineChars="800" w:firstLine="176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26</w:t>
            </w:r>
          </w:p>
        </w:tc>
        <w:tc>
          <w:tcPr>
            <w:tcW w:w="2976" w:type="dxa"/>
            <w:noWrap/>
            <w:hideMark/>
          </w:tcPr>
          <w:p w:rsidR="004351A3" w:rsidRPr="004351A3" w:rsidRDefault="004351A3" w:rsidP="004351A3">
            <w:pPr>
              <w:widowControl/>
              <w:autoSpaceDE/>
              <w:autoSpaceDN/>
              <w:ind w:firstLineChars="500" w:firstLine="110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6,1%</w:t>
            </w:r>
          </w:p>
        </w:tc>
      </w:tr>
      <w:tr w:rsidR="004351A3" w:rsidRPr="004351A3" w:rsidTr="00545934">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rPr>
                <w:rFonts w:ascii="Calibri" w:hAnsi="Calibri"/>
                <w:color w:val="000000"/>
                <w:lang w:val="es-PY" w:eastAsia="es-PY"/>
              </w:rPr>
            </w:pPr>
            <w:r w:rsidRPr="004351A3">
              <w:rPr>
                <w:rFonts w:ascii="Calibri" w:hAnsi="Calibri"/>
                <w:color w:val="000000"/>
                <w:lang w:val="es-PY" w:eastAsia="es-PY"/>
              </w:rPr>
              <w:t>NUEVOS OEE, aún sin verificación</w:t>
            </w:r>
          </w:p>
        </w:tc>
        <w:tc>
          <w:tcPr>
            <w:tcW w:w="3403" w:type="dxa"/>
            <w:noWrap/>
            <w:hideMark/>
          </w:tcPr>
          <w:p w:rsidR="004351A3" w:rsidRPr="004351A3" w:rsidRDefault="004351A3" w:rsidP="004351A3">
            <w:pPr>
              <w:widowControl/>
              <w:autoSpaceDE/>
              <w:autoSpaceDN/>
              <w:ind w:firstLineChars="800" w:firstLine="176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7</w:t>
            </w:r>
            <w:r>
              <w:rPr>
                <w:rFonts w:ascii="Calibri" w:hAnsi="Calibri"/>
                <w:color w:val="000000"/>
                <w:lang w:val="es-PY" w:eastAsia="es-PY"/>
              </w:rPr>
              <w:t xml:space="preserve"> </w:t>
            </w:r>
            <w:r w:rsidRPr="004351A3">
              <w:rPr>
                <w:rFonts w:ascii="Calibri" w:hAnsi="Calibri"/>
                <w:b/>
                <w:color w:val="FF0000"/>
                <w:lang w:val="es-PY" w:eastAsia="es-PY"/>
              </w:rPr>
              <w:t>*</w:t>
            </w:r>
          </w:p>
        </w:tc>
        <w:tc>
          <w:tcPr>
            <w:tcW w:w="2976" w:type="dxa"/>
            <w:noWrap/>
            <w:hideMark/>
          </w:tcPr>
          <w:p w:rsidR="004351A3" w:rsidRPr="004351A3" w:rsidRDefault="004351A3" w:rsidP="004351A3">
            <w:pPr>
              <w:widowControl/>
              <w:autoSpaceDE/>
              <w:autoSpaceDN/>
              <w:ind w:firstLineChars="500" w:firstLine="110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es-PY" w:eastAsia="es-PY"/>
              </w:rPr>
            </w:pPr>
            <w:r w:rsidRPr="004351A3">
              <w:rPr>
                <w:rFonts w:ascii="Calibri" w:hAnsi="Calibri"/>
                <w:color w:val="000000"/>
                <w:lang w:val="es-PY" w:eastAsia="es-PY"/>
              </w:rPr>
              <w:t>1,6%</w:t>
            </w:r>
          </w:p>
        </w:tc>
      </w:tr>
      <w:tr w:rsidR="004351A3" w:rsidRPr="004351A3" w:rsidTr="00545934">
        <w:trPr>
          <w:trHeight w:val="33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4351A3" w:rsidRPr="004351A3" w:rsidRDefault="004351A3" w:rsidP="004351A3">
            <w:pPr>
              <w:widowControl/>
              <w:autoSpaceDE/>
              <w:autoSpaceDN/>
              <w:jc w:val="center"/>
              <w:rPr>
                <w:rFonts w:ascii="Calibri" w:hAnsi="Calibri"/>
                <w:color w:val="000000"/>
                <w:lang w:val="es-PY" w:eastAsia="es-PY"/>
              </w:rPr>
            </w:pPr>
            <w:r w:rsidRPr="004351A3">
              <w:rPr>
                <w:rFonts w:ascii="Calibri" w:hAnsi="Calibri"/>
                <w:color w:val="000000"/>
                <w:lang w:val="es-PY" w:eastAsia="es-PY"/>
              </w:rPr>
              <w:t>TOTAL</w:t>
            </w:r>
          </w:p>
        </w:tc>
        <w:tc>
          <w:tcPr>
            <w:tcW w:w="3403" w:type="dxa"/>
            <w:noWrap/>
            <w:hideMark/>
          </w:tcPr>
          <w:p w:rsidR="004351A3" w:rsidRPr="004351A3" w:rsidRDefault="004351A3" w:rsidP="004351A3">
            <w:pPr>
              <w:widowControl/>
              <w:autoSpaceDE/>
              <w:autoSpaceDN/>
              <w:ind w:firstLineChars="800" w:firstLine="1928"/>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lang w:val="es-PY" w:eastAsia="es-PY"/>
              </w:rPr>
            </w:pPr>
            <w:r w:rsidRPr="004351A3">
              <w:rPr>
                <w:rFonts w:ascii="Calibri" w:hAnsi="Calibri"/>
                <w:b/>
                <w:bCs/>
                <w:color w:val="000000"/>
                <w:sz w:val="24"/>
                <w:szCs w:val="24"/>
                <w:lang w:val="es-PY" w:eastAsia="es-PY"/>
              </w:rPr>
              <w:t>428</w:t>
            </w:r>
          </w:p>
        </w:tc>
        <w:tc>
          <w:tcPr>
            <w:tcW w:w="2976" w:type="dxa"/>
            <w:noWrap/>
            <w:hideMark/>
          </w:tcPr>
          <w:p w:rsidR="004351A3" w:rsidRPr="004351A3" w:rsidRDefault="004351A3" w:rsidP="004351A3">
            <w:pPr>
              <w:widowControl/>
              <w:autoSpaceDE/>
              <w:autoSpaceDN/>
              <w:ind w:firstLineChars="500" w:firstLine="1205"/>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lang w:val="es-PY" w:eastAsia="es-PY"/>
              </w:rPr>
            </w:pPr>
            <w:r w:rsidRPr="004351A3">
              <w:rPr>
                <w:rFonts w:ascii="Calibri" w:hAnsi="Calibri"/>
                <w:b/>
                <w:bCs/>
                <w:color w:val="000000"/>
                <w:sz w:val="24"/>
                <w:szCs w:val="24"/>
                <w:lang w:val="es-PY" w:eastAsia="es-PY"/>
              </w:rPr>
              <w:t>100%</w:t>
            </w:r>
          </w:p>
        </w:tc>
      </w:tr>
    </w:tbl>
    <w:p w:rsidR="00417CE8" w:rsidRDefault="00417CE8" w:rsidP="006415AA">
      <w:pPr>
        <w:tabs>
          <w:tab w:val="left" w:pos="11167"/>
        </w:tabs>
        <w:rPr>
          <w:color w:val="FF0000"/>
          <w:lang w:val="es-PY"/>
        </w:rPr>
      </w:pPr>
    </w:p>
    <w:p w:rsidR="00417CE8" w:rsidRDefault="00417CE8" w:rsidP="006415AA">
      <w:pPr>
        <w:tabs>
          <w:tab w:val="left" w:pos="11167"/>
        </w:tabs>
        <w:rPr>
          <w:color w:val="FF0000"/>
          <w:lang w:val="es-PY"/>
        </w:rPr>
      </w:pPr>
      <w:r>
        <w:rPr>
          <w:noProof/>
          <w:color w:val="FF0000"/>
          <w:lang w:val="es-PY" w:eastAsia="es-PY"/>
        </w:rPr>
        <mc:AlternateContent>
          <mc:Choice Requires="wps">
            <w:drawing>
              <wp:anchor distT="0" distB="0" distL="114300" distR="114300" simplePos="0" relativeHeight="251659264" behindDoc="0" locked="0" layoutInCell="1" allowOverlap="1">
                <wp:simplePos x="0" y="0"/>
                <wp:positionH relativeFrom="column">
                  <wp:posOffset>3556</wp:posOffset>
                </wp:positionH>
                <wp:positionV relativeFrom="paragraph">
                  <wp:posOffset>61976</wp:posOffset>
                </wp:positionV>
                <wp:extent cx="4352544" cy="253593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352544" cy="2535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F08" w:rsidRPr="006415AA" w:rsidRDefault="00031F08" w:rsidP="00417CE8">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031F08" w:rsidRPr="004351A3" w:rsidRDefault="00031F08" w:rsidP="00545934">
                            <w:pPr>
                              <w:pStyle w:val="Prrafodelista"/>
                              <w:numPr>
                                <w:ilvl w:val="0"/>
                                <w:numId w:val="37"/>
                              </w:numPr>
                              <w:tabs>
                                <w:tab w:val="left" w:pos="11167"/>
                              </w:tabs>
                              <w:ind w:left="284" w:hanging="218"/>
                              <w:jc w:val="both"/>
                              <w:rPr>
                                <w:lang w:val="es-PY"/>
                              </w:rPr>
                            </w:pPr>
                            <w:r w:rsidRPr="004351A3">
                              <w:rPr>
                                <w:lang w:val="es-PY"/>
                              </w:rPr>
                              <w:t xml:space="preserve">Son contabilizadas en el Resumen, no así en el listado general, las Facultades dependientes de la Universidad Nacional del Este (en virtud a la Resolución del Rectorado de la UNE N° 1020/2016 sus Decanos son responsables del cumplimiento de la Ley 5189/2014). </w:t>
                            </w:r>
                          </w:p>
                          <w:p w:rsidR="00031F08" w:rsidRDefault="00031F08" w:rsidP="00545934">
                            <w:pPr>
                              <w:pStyle w:val="Prrafodelista"/>
                              <w:numPr>
                                <w:ilvl w:val="0"/>
                                <w:numId w:val="37"/>
                              </w:numPr>
                              <w:tabs>
                                <w:tab w:val="left" w:pos="11167"/>
                              </w:tabs>
                              <w:ind w:left="284" w:hanging="218"/>
                              <w:jc w:val="both"/>
                              <w:rPr>
                                <w:lang w:val="es-PY"/>
                              </w:rPr>
                            </w:pPr>
                            <w:r w:rsidRPr="004351A3">
                              <w:rPr>
                                <w:lang w:val="es-PY"/>
                              </w:rPr>
                              <w:t xml:space="preserve">A partir del ejercicio 2021 se incluyen a siete Organismos recientemente credos, sin embargo no se registran datos sobre autoridades electas o designadas, tampoco transferencias desde el Tesoro General (MH), y en el informe se registran como "Nuevos OEE, aún sin verificación".  </w:t>
                            </w:r>
                          </w:p>
                          <w:p w:rsidR="00031F08" w:rsidRPr="004351A3" w:rsidRDefault="00031F08" w:rsidP="004351A3">
                            <w:pPr>
                              <w:pStyle w:val="Prrafodelista"/>
                              <w:numPr>
                                <w:ilvl w:val="0"/>
                                <w:numId w:val="37"/>
                              </w:numPr>
                              <w:tabs>
                                <w:tab w:val="left" w:pos="11167"/>
                              </w:tabs>
                              <w:ind w:left="284" w:hanging="218"/>
                              <w:rPr>
                                <w:lang w:val="es-PY"/>
                              </w:rPr>
                            </w:pPr>
                            <w:r w:rsidRPr="004351A3">
                              <w:rPr>
                                <w:lang w:val="es-PY"/>
                              </w:rPr>
                              <w:t xml:space="preserve">Informe detallado disponible en: </w:t>
                            </w:r>
                            <w:hyperlink r:id="rId19" w:history="1">
                              <w:r w:rsidRPr="004034F7">
                                <w:rPr>
                                  <w:rStyle w:val="Hipervnculo"/>
                                </w:rPr>
                                <w:t>https://www.sfp.gov.py/sfp/articulo/15371-informe-del-cumplimiento-de-la-ley-518914-que-corresponde-al-mes-de-julio-de-2021.html</w:t>
                              </w:r>
                            </w:hyperlink>
                            <w:r>
                              <w:t xml:space="preserve"> </w:t>
                            </w:r>
                            <w:r w:rsidRPr="004351A3">
                              <w:rPr>
                                <w:lang w:val="es-PY"/>
                              </w:rPr>
                              <w:t xml:space="preserve">    </w:t>
                            </w:r>
                          </w:p>
                          <w:p w:rsidR="00031F08" w:rsidRPr="00417CE8" w:rsidRDefault="00031F08">
                            <w:pPr>
                              <w:rPr>
                                <w:lang w:val="es-P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3pt;margin-top:4.9pt;width:342.7pt;height:1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CokAIAAJIFAAAOAAAAZHJzL2Uyb0RvYy54bWysVEtvGyEQvlfqf0Dc6/UzTaysI9dRqkpR&#10;EjWpcsYs2KjAUMDedX99Bnb9aJpLql52B+abGeabx+VVYzTZCh8U2JIOen1KhOVQKbsq6Y+nm0/n&#10;lITIbMU0WFHSnQj0avbxw2XtpmIIa9CV8ASd2DCtXUnXMbppUQS+FoaFHjhhUSnBGxbx6FdF5VmN&#10;3o0uhv3+WVGDr5wHLkLA2+tWSWfZv5SCx3spg4hElxTfFvPX5+8yfYvZJZuuPHNrxbtnsH94hWHK&#10;YtCDq2sWGdl49Zcro7iHADL2OJgCpFRc5Bwwm0H/VTaPa+ZEzgXJCe5AU/h/bvnd9sETVZUUC2WZ&#10;wRItNqzyQCpBomgikPNEUu3CFLGPDtGx+QINFnt/H/Ay5d5Ib9IfsyKoR7p3B4rRE+F4OR5NhpPx&#10;mBKOuuFkNLkYnSU/xdHc+RC/CjAkCSX1WMNMLdvehthC95AULYBW1Y3SOh9S34iF9mTLsOI65kei&#10;8z9Q2pK6pGejST87tpDMW8/aJjcid04XLqXeppiluNMiYbT9LiQylzN9IzbjXNhD/IxOKImh3mPY&#10;4Y+veo9xmwda5Mhg48HYKAs+Z59H7UhZ9XNPmWzxWJuTvJMYm2XTtcQSqh12hId2sILjNwqrdstC&#10;fGAeJwmbALdDvMeP1ICsQydRsgb/+637hMcGRy0lNU5mScOvDfOCEv3NYutfDMbjNMr5MJ58HuLB&#10;n2qWpxq7MQvAVhjgHnI8iwkf9V6UHswzLpF5iooqZjnGLmnci4vY7gtcQlzM5xmEw+tYvLWPjifX&#10;id7Uk0/NM/Oua9w0PXewn2E2fdW/LTZZWphvIkiVmzsR3LLaEY+Dn8ejW1Jps5yeM+q4SmcvAAAA&#10;//8DAFBLAwQUAAYACAAAACEAPwyGGt4AAAAGAQAADwAAAGRycy9kb3ducmV2LnhtbEyPzU7DMBCE&#10;70i8g7VIXBB1aCG0IZsKIaASNxp+xM2NlyQiXkexm4a3ZznBcTSjmW/y9eQ6NdIQWs8IF7MEFHHl&#10;bcs1wkv5cL4EFaJhazrPhPBNAdbF8VFuMusP/EzjNtZKSjhkBqGJsc+0DlVDzoSZ74nF+/SDM1Hk&#10;UGs7mIOUu07PkyTVzrQsC43p6a6h6mu7dwgfZ/X7U5geXw+Lq0V/vxnL6zdbIp6eTLc3oCJN8S8M&#10;v/iCDoUw7fyebVAdQio5hJXgi5kuUzm2Q7hMVnPQRa7/4xc/AAAA//8DAFBLAQItABQABgAIAAAA&#10;IQC2gziS/gAAAOEBAAATAAAAAAAAAAAAAAAAAAAAAABbQ29udGVudF9UeXBlc10ueG1sUEsBAi0A&#10;FAAGAAgAAAAhADj9If/WAAAAlAEAAAsAAAAAAAAAAAAAAAAALwEAAF9yZWxzLy5yZWxzUEsBAi0A&#10;FAAGAAgAAAAhAIctcKiQAgAAkgUAAA4AAAAAAAAAAAAAAAAALgIAAGRycy9lMm9Eb2MueG1sUEsB&#10;Ai0AFAAGAAgAAAAhAD8MhhreAAAABgEAAA8AAAAAAAAAAAAAAAAA6gQAAGRycy9kb3ducmV2Lnht&#10;bFBLBQYAAAAABAAEAPMAAAD1BQAAAAA=&#10;" fillcolor="white [3201]" stroked="f" strokeweight=".5pt">
                <v:textbox>
                  <w:txbxContent>
                    <w:p w:rsidR="00031F08" w:rsidRPr="006415AA" w:rsidRDefault="00031F08" w:rsidP="00417CE8">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031F08" w:rsidRPr="004351A3" w:rsidRDefault="00031F08" w:rsidP="00545934">
                      <w:pPr>
                        <w:pStyle w:val="Prrafodelista"/>
                        <w:numPr>
                          <w:ilvl w:val="0"/>
                          <w:numId w:val="37"/>
                        </w:numPr>
                        <w:tabs>
                          <w:tab w:val="left" w:pos="11167"/>
                        </w:tabs>
                        <w:ind w:left="284" w:hanging="218"/>
                        <w:jc w:val="both"/>
                        <w:rPr>
                          <w:lang w:val="es-PY"/>
                        </w:rPr>
                      </w:pPr>
                      <w:r w:rsidRPr="004351A3">
                        <w:rPr>
                          <w:lang w:val="es-PY"/>
                        </w:rPr>
                        <w:t xml:space="preserve">Son contabilizadas en el Resumen, no así en el listado general, las Facultades dependientes de la Universidad Nacional del Este (en virtud a la Resolución del Rectorado de la UNE N° 1020/2016 sus Decanos son responsables del cumplimiento de la Ley 5189/2014). </w:t>
                      </w:r>
                    </w:p>
                    <w:p w:rsidR="00031F08" w:rsidRDefault="00031F08" w:rsidP="00545934">
                      <w:pPr>
                        <w:pStyle w:val="Prrafodelista"/>
                        <w:numPr>
                          <w:ilvl w:val="0"/>
                          <w:numId w:val="37"/>
                        </w:numPr>
                        <w:tabs>
                          <w:tab w:val="left" w:pos="11167"/>
                        </w:tabs>
                        <w:ind w:left="284" w:hanging="218"/>
                        <w:jc w:val="both"/>
                        <w:rPr>
                          <w:lang w:val="es-PY"/>
                        </w:rPr>
                      </w:pPr>
                      <w:r w:rsidRPr="004351A3">
                        <w:rPr>
                          <w:lang w:val="es-PY"/>
                        </w:rPr>
                        <w:t xml:space="preserve">A partir del ejercicio 2021 se incluyen a siete Organismos recientemente credos, sin embargo no se registran datos sobre autoridades electas o designadas, tampoco transferencias desde el Tesoro General (MH), y en el informe se registran como "Nuevos OEE, aún sin verificación".  </w:t>
                      </w:r>
                    </w:p>
                    <w:p w:rsidR="00031F08" w:rsidRPr="004351A3" w:rsidRDefault="00031F08" w:rsidP="004351A3">
                      <w:pPr>
                        <w:pStyle w:val="Prrafodelista"/>
                        <w:numPr>
                          <w:ilvl w:val="0"/>
                          <w:numId w:val="37"/>
                        </w:numPr>
                        <w:tabs>
                          <w:tab w:val="left" w:pos="11167"/>
                        </w:tabs>
                        <w:ind w:left="284" w:hanging="218"/>
                        <w:rPr>
                          <w:lang w:val="es-PY"/>
                        </w:rPr>
                      </w:pPr>
                      <w:r w:rsidRPr="004351A3">
                        <w:rPr>
                          <w:lang w:val="es-PY"/>
                        </w:rPr>
                        <w:t xml:space="preserve">Informe detallado disponible en: </w:t>
                      </w:r>
                      <w:hyperlink r:id="rId20" w:history="1">
                        <w:r w:rsidRPr="004034F7">
                          <w:rPr>
                            <w:rStyle w:val="Hipervnculo"/>
                          </w:rPr>
                          <w:t>https://www.sfp.gov.py/sfp/articulo/15371-informe-del-cumplimiento-de-la-ley-518914-que-corresponde-al-mes-de-julio-de-2021.html</w:t>
                        </w:r>
                      </w:hyperlink>
                      <w:r>
                        <w:t xml:space="preserve"> </w:t>
                      </w:r>
                      <w:r w:rsidRPr="004351A3">
                        <w:rPr>
                          <w:lang w:val="es-PY"/>
                        </w:rPr>
                        <w:t xml:space="preserve">    </w:t>
                      </w:r>
                    </w:p>
                    <w:p w:rsidR="00031F08" w:rsidRPr="00417CE8" w:rsidRDefault="00031F08">
                      <w:pPr>
                        <w:rPr>
                          <w:lang w:val="es-PY"/>
                        </w:rPr>
                      </w:pPr>
                    </w:p>
                  </w:txbxContent>
                </v:textbox>
              </v:shape>
            </w:pict>
          </mc:Fallback>
        </mc:AlternateContent>
      </w:r>
    </w:p>
    <w:p w:rsidR="00417CE8" w:rsidRDefault="00417CE8" w:rsidP="006415AA">
      <w:pPr>
        <w:tabs>
          <w:tab w:val="left" w:pos="11167"/>
        </w:tabs>
        <w:rPr>
          <w:color w:val="FF0000"/>
          <w:lang w:val="es-PY"/>
        </w:rPr>
      </w:pPr>
    </w:p>
    <w:p w:rsidR="00417CE8" w:rsidRDefault="004351A3" w:rsidP="006415AA">
      <w:pPr>
        <w:tabs>
          <w:tab w:val="left" w:pos="11167"/>
        </w:tabs>
        <w:rPr>
          <w:color w:val="FF0000"/>
          <w:lang w:val="es-PY"/>
        </w:rPr>
      </w:pPr>
      <w:r>
        <w:rPr>
          <w:noProof/>
          <w:lang w:val="es-PY" w:eastAsia="es-PY"/>
        </w:rPr>
        <w:drawing>
          <wp:anchor distT="0" distB="0" distL="114300" distR="114300" simplePos="0" relativeHeight="251658240" behindDoc="1" locked="0" layoutInCell="1" allowOverlap="1" wp14:anchorId="1172AA34" wp14:editId="76F843F6">
            <wp:simplePos x="0" y="0"/>
            <wp:positionH relativeFrom="column">
              <wp:posOffset>4422775</wp:posOffset>
            </wp:positionH>
            <wp:positionV relativeFrom="paragraph">
              <wp:posOffset>13970</wp:posOffset>
            </wp:positionV>
            <wp:extent cx="4361815" cy="2099945"/>
            <wp:effectExtent l="0" t="0" r="635" b="14605"/>
            <wp:wrapTight wrapText="bothSides">
              <wp:wrapPolygon edited="0">
                <wp:start x="0" y="0"/>
                <wp:lineTo x="0" y="21554"/>
                <wp:lineTo x="21509" y="21554"/>
                <wp:lineTo x="21509"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6415AA">
      <w:pPr>
        <w:tabs>
          <w:tab w:val="left" w:pos="11167"/>
        </w:tabs>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tbl>
      <w:tblPr>
        <w:tblW w:w="14848" w:type="dxa"/>
        <w:tblInd w:w="-572" w:type="dxa"/>
        <w:tblCellMar>
          <w:left w:w="70" w:type="dxa"/>
          <w:right w:w="70" w:type="dxa"/>
        </w:tblCellMar>
        <w:tblLook w:val="04A0" w:firstRow="1" w:lastRow="0" w:firstColumn="1" w:lastColumn="0" w:noHBand="0" w:noVBand="1"/>
      </w:tblPr>
      <w:tblGrid>
        <w:gridCol w:w="823"/>
        <w:gridCol w:w="940"/>
        <w:gridCol w:w="1527"/>
        <w:gridCol w:w="2705"/>
        <w:gridCol w:w="2233"/>
        <w:gridCol w:w="6620"/>
      </w:tblGrid>
      <w:tr w:rsidR="005B65EA" w:rsidRPr="008F7119" w:rsidTr="005B65EA">
        <w:trPr>
          <w:trHeight w:val="1058"/>
        </w:trPr>
        <w:tc>
          <w:tcPr>
            <w:tcW w:w="1484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B65EA" w:rsidRPr="0074491B" w:rsidRDefault="005B65EA" w:rsidP="004E5C96">
            <w:pPr>
              <w:rPr>
                <w:b/>
                <w:bCs/>
                <w:color w:val="000000"/>
                <w:sz w:val="24"/>
                <w:szCs w:val="24"/>
                <w:lang w:eastAsia="es-PY"/>
              </w:rPr>
            </w:pPr>
            <w:r w:rsidRPr="0074491B">
              <w:rPr>
                <w:b/>
                <w:bCs/>
                <w:color w:val="000000"/>
                <w:sz w:val="24"/>
                <w:szCs w:val="24"/>
                <w:lang w:eastAsia="es-PY"/>
              </w:rPr>
              <w:t>4.7 Contrataciones realizada</w:t>
            </w:r>
            <w:r>
              <w:rPr>
                <w:b/>
                <w:bCs/>
                <w:color w:val="000000"/>
                <w:sz w:val="24"/>
                <w:szCs w:val="24"/>
                <w:lang w:eastAsia="es-PY"/>
              </w:rPr>
              <w:t>s</w:t>
            </w:r>
          </w:p>
        </w:tc>
      </w:tr>
      <w:tr w:rsidR="005B65EA" w:rsidRPr="008F7119" w:rsidTr="005B65EA">
        <w:trPr>
          <w:trHeight w:val="699"/>
        </w:trPr>
        <w:tc>
          <w:tcPr>
            <w:tcW w:w="823" w:type="dxa"/>
            <w:tcBorders>
              <w:top w:val="nil"/>
              <w:left w:val="single" w:sz="4" w:space="0" w:color="auto"/>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ID</w:t>
            </w:r>
          </w:p>
        </w:tc>
        <w:tc>
          <w:tcPr>
            <w:tcW w:w="940"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Objeto</w:t>
            </w:r>
          </w:p>
        </w:tc>
        <w:tc>
          <w:tcPr>
            <w:tcW w:w="1527"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Valor del Contrato</w:t>
            </w:r>
          </w:p>
        </w:tc>
        <w:tc>
          <w:tcPr>
            <w:tcW w:w="2705"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Proveedor Adjudicado</w:t>
            </w:r>
          </w:p>
        </w:tc>
        <w:tc>
          <w:tcPr>
            <w:tcW w:w="2233" w:type="dxa"/>
            <w:tcBorders>
              <w:top w:val="nil"/>
              <w:left w:val="nil"/>
              <w:bottom w:val="single" w:sz="4" w:space="0" w:color="auto"/>
              <w:right w:val="single" w:sz="4" w:space="0" w:color="auto"/>
            </w:tcBorders>
            <w:shd w:val="clear" w:color="000000" w:fill="D9D9D9"/>
            <w:vAlign w:val="center"/>
            <w:hideMark/>
          </w:tcPr>
          <w:p w:rsidR="005B65EA" w:rsidRPr="008F7119" w:rsidRDefault="005B65EA" w:rsidP="004E5C96">
            <w:pPr>
              <w:jc w:val="center"/>
              <w:rPr>
                <w:b/>
                <w:bCs/>
                <w:color w:val="000000"/>
                <w:lang w:eastAsia="es-PY"/>
              </w:rPr>
            </w:pPr>
            <w:r w:rsidRPr="008F7119">
              <w:rPr>
                <w:b/>
                <w:bCs/>
                <w:color w:val="000000"/>
                <w:lang w:eastAsia="es-PY"/>
              </w:rPr>
              <w:t>Estado (Ejecución - Finiquitado)</w:t>
            </w:r>
          </w:p>
        </w:tc>
        <w:tc>
          <w:tcPr>
            <w:tcW w:w="6620"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Enlace DNCP</w:t>
            </w:r>
          </w:p>
        </w:tc>
      </w:tr>
      <w:tr w:rsidR="005B65EA" w:rsidRPr="008F7119" w:rsidTr="005B65EA">
        <w:trPr>
          <w:trHeight w:val="980"/>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81715B">
              <w:rPr>
                <w:color w:val="000000"/>
                <w:lang w:eastAsia="es-PY"/>
              </w:rPr>
              <w:t>393562</w:t>
            </w:r>
          </w:p>
        </w:tc>
        <w:tc>
          <w:tcPr>
            <w:tcW w:w="940"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242-246</w:t>
            </w:r>
          </w:p>
        </w:tc>
        <w:tc>
          <w:tcPr>
            <w:tcW w:w="1527"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25.000.000</w:t>
            </w:r>
          </w:p>
        </w:tc>
        <w:tc>
          <w:tcPr>
            <w:tcW w:w="2705"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81715B">
              <w:rPr>
                <w:color w:val="000000"/>
                <w:lang w:eastAsia="es-PY"/>
              </w:rPr>
              <w:t>SERVICIO TÉCNICO JC DE NERY JAVIER CABALLERO</w:t>
            </w:r>
          </w:p>
        </w:tc>
        <w:tc>
          <w:tcPr>
            <w:tcW w:w="2233"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13,36</w:t>
            </w:r>
            <w:r w:rsidRPr="008F7119">
              <w:rPr>
                <w:color w:val="000000"/>
                <w:lang w:eastAsia="es-PY"/>
              </w:rPr>
              <w:t>% Ejecutado</w:t>
            </w:r>
          </w:p>
        </w:tc>
        <w:tc>
          <w:tcPr>
            <w:tcW w:w="6620" w:type="dxa"/>
            <w:tcBorders>
              <w:top w:val="nil"/>
              <w:left w:val="nil"/>
              <w:bottom w:val="single" w:sz="4" w:space="0" w:color="auto"/>
              <w:right w:val="single" w:sz="4" w:space="0" w:color="auto"/>
            </w:tcBorders>
            <w:shd w:val="clear" w:color="000000" w:fill="E2EFDA"/>
            <w:vAlign w:val="center"/>
            <w:hideMark/>
          </w:tcPr>
          <w:p w:rsidR="005B65EA" w:rsidRPr="008F7119" w:rsidRDefault="001E0ECA" w:rsidP="004E5C96">
            <w:pPr>
              <w:jc w:val="center"/>
              <w:rPr>
                <w:u w:val="single"/>
                <w:lang w:eastAsia="es-PY"/>
              </w:rPr>
            </w:pPr>
            <w:hyperlink r:id="rId22" w:history="1">
              <w:r w:rsidR="005B65EA" w:rsidRPr="008F7119">
                <w:rPr>
                  <w:u w:val="single"/>
                  <w:lang w:eastAsia="es-PY"/>
                </w:rPr>
                <w:t>ht</w:t>
              </w:r>
              <w:r w:rsidR="005B65EA" w:rsidRPr="0081715B">
                <w:rPr>
                  <w:u w:val="single"/>
                  <w:lang w:eastAsia="es-PY"/>
                </w:rPr>
                <w:t>https://www.contrataciones.gov.py/licitaciones/adjudicacion/393562-servicio-mantenimiento-reparacion-aire-acondicionado-sedes-sfp-plurianual-ad-referen-1/resumen-adjudicacion.html</w:t>
              </w:r>
            </w:hyperlink>
          </w:p>
        </w:tc>
      </w:tr>
      <w:tr w:rsidR="005B65EA" w:rsidRPr="008F7119" w:rsidTr="005B65EA">
        <w:trPr>
          <w:trHeight w:val="493"/>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81715B">
              <w:rPr>
                <w:color w:val="000000"/>
                <w:lang w:eastAsia="es-PY"/>
              </w:rPr>
              <w:t>393557</w:t>
            </w:r>
          </w:p>
        </w:tc>
        <w:tc>
          <w:tcPr>
            <w:tcW w:w="940"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244</w:t>
            </w:r>
          </w:p>
        </w:tc>
        <w:tc>
          <w:tcPr>
            <w:tcW w:w="1527"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8F7119">
              <w:rPr>
                <w:color w:val="000000"/>
                <w:lang w:eastAsia="es-PY"/>
              </w:rPr>
              <w:t>25.000.000</w:t>
            </w:r>
          </w:p>
        </w:tc>
        <w:tc>
          <w:tcPr>
            <w:tcW w:w="2705" w:type="dxa"/>
            <w:tcBorders>
              <w:top w:val="nil"/>
              <w:left w:val="nil"/>
              <w:bottom w:val="single" w:sz="4" w:space="0" w:color="auto"/>
              <w:right w:val="single" w:sz="4" w:space="0" w:color="auto"/>
            </w:tcBorders>
            <w:shd w:val="clear" w:color="000000" w:fill="E2EFDA"/>
            <w:vAlign w:val="center"/>
            <w:hideMark/>
          </w:tcPr>
          <w:p w:rsidR="005B65EA" w:rsidRPr="008F7119" w:rsidRDefault="005B65EA" w:rsidP="004E5C96">
            <w:pPr>
              <w:jc w:val="center"/>
              <w:rPr>
                <w:color w:val="000000"/>
                <w:lang w:eastAsia="es-PY"/>
              </w:rPr>
            </w:pPr>
            <w:r>
              <w:rPr>
                <w:color w:val="000000"/>
                <w:lang w:eastAsia="es-PY"/>
              </w:rPr>
              <w:t>MECANICAR S.A.</w:t>
            </w:r>
          </w:p>
        </w:tc>
        <w:tc>
          <w:tcPr>
            <w:tcW w:w="2233"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8F7119">
              <w:rPr>
                <w:color w:val="000000"/>
                <w:lang w:eastAsia="es-PY"/>
              </w:rPr>
              <w:t>0</w:t>
            </w:r>
            <w:r>
              <w:rPr>
                <w:color w:val="000000"/>
                <w:lang w:eastAsia="es-PY"/>
              </w:rPr>
              <w:t>%</w:t>
            </w:r>
          </w:p>
        </w:tc>
        <w:tc>
          <w:tcPr>
            <w:tcW w:w="6620" w:type="dxa"/>
            <w:tcBorders>
              <w:top w:val="nil"/>
              <w:left w:val="nil"/>
              <w:bottom w:val="single" w:sz="4" w:space="0" w:color="auto"/>
              <w:right w:val="single" w:sz="4" w:space="0" w:color="auto"/>
            </w:tcBorders>
            <w:shd w:val="clear" w:color="000000" w:fill="E2EFDA"/>
            <w:vAlign w:val="center"/>
            <w:hideMark/>
          </w:tcPr>
          <w:p w:rsidR="005B65EA" w:rsidRPr="008F7119" w:rsidRDefault="005B65EA" w:rsidP="004E5C96">
            <w:pPr>
              <w:jc w:val="center"/>
              <w:rPr>
                <w:u w:val="single"/>
                <w:lang w:eastAsia="es-PY"/>
              </w:rPr>
            </w:pPr>
            <w:r w:rsidRPr="0073137F">
              <w:t>https://www.contrataciones.gov.py/licitaciones/adjudicacion/393557-servicio-mantenimiento-reparacion-rodados-plurianual-ad-referendum-1/resumen-adjudicacion.html</w:t>
            </w:r>
          </w:p>
        </w:tc>
      </w:tr>
      <w:tr w:rsidR="005B65EA" w:rsidRPr="008F7119" w:rsidTr="005B65EA">
        <w:trPr>
          <w:trHeight w:val="968"/>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73137F">
              <w:rPr>
                <w:color w:val="000000"/>
                <w:lang w:eastAsia="es-PY"/>
              </w:rPr>
              <w:t>398030</w:t>
            </w:r>
          </w:p>
        </w:tc>
        <w:tc>
          <w:tcPr>
            <w:tcW w:w="940"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579</w:t>
            </w:r>
          </w:p>
        </w:tc>
        <w:tc>
          <w:tcPr>
            <w:tcW w:w="1527"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6.875.000</w:t>
            </w:r>
          </w:p>
        </w:tc>
        <w:tc>
          <w:tcPr>
            <w:tcW w:w="2705" w:type="dxa"/>
            <w:tcBorders>
              <w:top w:val="nil"/>
              <w:left w:val="nil"/>
              <w:bottom w:val="single" w:sz="4" w:space="0" w:color="auto"/>
              <w:right w:val="single" w:sz="4" w:space="0" w:color="auto"/>
            </w:tcBorders>
            <w:shd w:val="clear" w:color="000000" w:fill="E2EFDA"/>
            <w:vAlign w:val="center"/>
            <w:hideMark/>
          </w:tcPr>
          <w:p w:rsidR="005B65EA" w:rsidRPr="008F7119" w:rsidRDefault="005B65EA" w:rsidP="004E5C96">
            <w:pPr>
              <w:jc w:val="center"/>
              <w:rPr>
                <w:color w:val="000000"/>
                <w:lang w:eastAsia="es-PY"/>
              </w:rPr>
            </w:pPr>
            <w:r>
              <w:rPr>
                <w:color w:val="000000"/>
                <w:lang w:eastAsia="es-PY"/>
              </w:rPr>
              <w:t>PARASOFT S.R.L.</w:t>
            </w:r>
          </w:p>
        </w:tc>
        <w:tc>
          <w:tcPr>
            <w:tcW w:w="2233"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100%</w:t>
            </w:r>
          </w:p>
        </w:tc>
        <w:tc>
          <w:tcPr>
            <w:tcW w:w="6620" w:type="dxa"/>
            <w:tcBorders>
              <w:top w:val="nil"/>
              <w:left w:val="nil"/>
              <w:bottom w:val="single" w:sz="4" w:space="0" w:color="auto"/>
              <w:right w:val="single" w:sz="4" w:space="0" w:color="auto"/>
            </w:tcBorders>
            <w:shd w:val="clear" w:color="000000" w:fill="E2EFDA"/>
            <w:vAlign w:val="center"/>
            <w:hideMark/>
          </w:tcPr>
          <w:p w:rsidR="005B65EA" w:rsidRPr="008F7119" w:rsidRDefault="001E0ECA" w:rsidP="004E5C96">
            <w:pPr>
              <w:jc w:val="center"/>
              <w:rPr>
                <w:u w:val="single"/>
                <w:lang w:eastAsia="es-PY"/>
              </w:rPr>
            </w:pPr>
            <w:hyperlink r:id="rId23" w:history="1">
              <w:r w:rsidR="005B65EA" w:rsidRPr="008F7119">
                <w:rPr>
                  <w:u w:val="single"/>
                  <w:lang w:eastAsia="es-PY"/>
                </w:rPr>
                <w:t>h</w:t>
              </w:r>
              <w:r w:rsidR="005B65EA" w:rsidRPr="0073137F">
                <w:rPr>
                  <w:u w:val="single"/>
                  <w:lang w:eastAsia="es-PY"/>
                </w:rPr>
                <w:t>https://www.contrataciones.gov.py/licitaciones/adjudicacion/398030-adquisicion-licencia-plataforma-zoom-ad-referendum-1/resumen-adjudicacion.html</w:t>
              </w:r>
            </w:hyperlink>
          </w:p>
        </w:tc>
      </w:tr>
      <w:tr w:rsidR="005B65EA" w:rsidRPr="008F7119" w:rsidTr="005B65EA">
        <w:trPr>
          <w:trHeight w:val="1192"/>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sidRPr="0073137F">
              <w:rPr>
                <w:color w:val="000000"/>
                <w:lang w:eastAsia="es-PY"/>
              </w:rPr>
              <w:t>399781</w:t>
            </w:r>
          </w:p>
        </w:tc>
        <w:tc>
          <w:tcPr>
            <w:tcW w:w="940"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264</w:t>
            </w:r>
          </w:p>
        </w:tc>
        <w:tc>
          <w:tcPr>
            <w:tcW w:w="1527"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12.930.000</w:t>
            </w:r>
          </w:p>
        </w:tc>
        <w:tc>
          <w:tcPr>
            <w:tcW w:w="2705" w:type="dxa"/>
            <w:tcBorders>
              <w:top w:val="nil"/>
              <w:left w:val="nil"/>
              <w:bottom w:val="single" w:sz="4" w:space="0" w:color="auto"/>
              <w:right w:val="single" w:sz="4" w:space="0" w:color="auto"/>
            </w:tcBorders>
            <w:shd w:val="clear" w:color="000000" w:fill="E2EFDA"/>
            <w:noWrap/>
            <w:vAlign w:val="center"/>
            <w:hideMark/>
          </w:tcPr>
          <w:p w:rsidR="005B65EA" w:rsidRDefault="005B65EA" w:rsidP="004E5C96">
            <w:pPr>
              <w:jc w:val="center"/>
              <w:rPr>
                <w:color w:val="000000"/>
                <w:lang w:eastAsia="es-PY"/>
              </w:rPr>
            </w:pPr>
            <w:r w:rsidRPr="0073137F">
              <w:rPr>
                <w:color w:val="000000"/>
                <w:lang w:eastAsia="es-PY"/>
              </w:rPr>
              <w:t>FENIX S.A. DE SEGUROS Y REASEGUROS</w:t>
            </w:r>
          </w:p>
          <w:p w:rsidR="005B65EA" w:rsidRPr="008F7119" w:rsidRDefault="005B65EA" w:rsidP="004E5C96">
            <w:pPr>
              <w:jc w:val="center"/>
              <w:rPr>
                <w:color w:val="000000"/>
                <w:lang w:eastAsia="es-PY"/>
              </w:rPr>
            </w:pPr>
            <w:r w:rsidRPr="0073137F">
              <w:rPr>
                <w:color w:val="000000"/>
                <w:lang w:eastAsia="es-PY"/>
              </w:rPr>
              <w:t>LA INDEPENDENCIA DE SEGUROS SOCIEDAD ANONIMA</w:t>
            </w:r>
          </w:p>
        </w:tc>
        <w:tc>
          <w:tcPr>
            <w:tcW w:w="2233" w:type="dxa"/>
            <w:tcBorders>
              <w:top w:val="nil"/>
              <w:left w:val="nil"/>
              <w:bottom w:val="single" w:sz="4" w:space="0" w:color="auto"/>
              <w:right w:val="single" w:sz="4" w:space="0" w:color="auto"/>
            </w:tcBorders>
            <w:shd w:val="clear" w:color="000000" w:fill="E2EFDA"/>
            <w:noWrap/>
            <w:vAlign w:val="center"/>
            <w:hideMark/>
          </w:tcPr>
          <w:p w:rsidR="005B65EA" w:rsidRPr="008F7119" w:rsidRDefault="005B65EA" w:rsidP="004E5C96">
            <w:pPr>
              <w:jc w:val="center"/>
              <w:rPr>
                <w:color w:val="000000"/>
                <w:lang w:eastAsia="es-PY"/>
              </w:rPr>
            </w:pPr>
            <w:r>
              <w:rPr>
                <w:color w:val="000000"/>
                <w:lang w:eastAsia="es-PY"/>
              </w:rPr>
              <w:t>50</w:t>
            </w:r>
            <w:r w:rsidRPr="008F7119">
              <w:rPr>
                <w:color w:val="000000"/>
                <w:lang w:eastAsia="es-PY"/>
              </w:rPr>
              <w:t>% Ejecutado</w:t>
            </w:r>
          </w:p>
        </w:tc>
        <w:tc>
          <w:tcPr>
            <w:tcW w:w="6620" w:type="dxa"/>
            <w:tcBorders>
              <w:top w:val="nil"/>
              <w:left w:val="nil"/>
              <w:bottom w:val="single" w:sz="4" w:space="0" w:color="auto"/>
              <w:right w:val="single" w:sz="4" w:space="0" w:color="auto"/>
            </w:tcBorders>
            <w:shd w:val="clear" w:color="000000" w:fill="E2EFDA"/>
            <w:vAlign w:val="center"/>
            <w:hideMark/>
          </w:tcPr>
          <w:p w:rsidR="005B65EA" w:rsidRPr="008F7119" w:rsidRDefault="005B65EA" w:rsidP="004E5C96">
            <w:pPr>
              <w:jc w:val="center"/>
              <w:rPr>
                <w:color w:val="000000"/>
                <w:u w:val="single"/>
                <w:lang w:eastAsia="es-PY"/>
              </w:rPr>
            </w:pPr>
            <w:r w:rsidRPr="0073137F">
              <w:t>https://www.contrataciones.gov.py/licitaciones/adjudicacion/399781-seguros-varios-sfp-1/resumen-adjudicacion.html</w:t>
            </w:r>
          </w:p>
        </w:tc>
      </w:tr>
      <w:tr w:rsidR="005B65EA" w:rsidRPr="008F7119" w:rsidTr="005B65EA">
        <w:trPr>
          <w:trHeight w:val="1123"/>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73137F" w:rsidRDefault="005B65EA" w:rsidP="004E5C96">
            <w:pPr>
              <w:jc w:val="center"/>
              <w:rPr>
                <w:color w:val="000000"/>
                <w:lang w:eastAsia="es-PY"/>
              </w:rPr>
            </w:pPr>
            <w:r w:rsidRPr="007A3F09">
              <w:rPr>
                <w:color w:val="000000"/>
                <w:lang w:eastAsia="es-PY"/>
              </w:rPr>
              <w:t>402431</w:t>
            </w:r>
          </w:p>
        </w:tc>
        <w:tc>
          <w:tcPr>
            <w:tcW w:w="940" w:type="dxa"/>
            <w:tcBorders>
              <w:top w:val="nil"/>
              <w:left w:val="nil"/>
              <w:bottom w:val="single" w:sz="4" w:space="0" w:color="auto"/>
              <w:right w:val="single" w:sz="4" w:space="0" w:color="auto"/>
            </w:tcBorders>
            <w:shd w:val="clear" w:color="000000" w:fill="E2EFDA"/>
            <w:noWrap/>
            <w:vAlign w:val="center"/>
            <w:hideMark/>
          </w:tcPr>
          <w:p w:rsidR="005B65EA" w:rsidRDefault="005B65EA" w:rsidP="004E5C96">
            <w:pPr>
              <w:jc w:val="center"/>
              <w:rPr>
                <w:color w:val="000000"/>
                <w:lang w:eastAsia="es-PY"/>
              </w:rPr>
            </w:pPr>
            <w:r>
              <w:rPr>
                <w:color w:val="000000"/>
                <w:lang w:eastAsia="es-PY"/>
              </w:rPr>
              <w:t>579</w:t>
            </w:r>
          </w:p>
        </w:tc>
        <w:tc>
          <w:tcPr>
            <w:tcW w:w="1527" w:type="dxa"/>
            <w:tcBorders>
              <w:top w:val="nil"/>
              <w:left w:val="nil"/>
              <w:bottom w:val="single" w:sz="4" w:space="0" w:color="auto"/>
              <w:right w:val="single" w:sz="4" w:space="0" w:color="auto"/>
            </w:tcBorders>
            <w:shd w:val="clear" w:color="000000" w:fill="E2EFDA"/>
            <w:noWrap/>
            <w:vAlign w:val="center"/>
            <w:hideMark/>
          </w:tcPr>
          <w:p w:rsidR="005B65EA" w:rsidRDefault="005B65EA" w:rsidP="004E5C96">
            <w:pPr>
              <w:jc w:val="center"/>
              <w:rPr>
                <w:color w:val="000000"/>
                <w:lang w:eastAsia="es-PY"/>
              </w:rPr>
            </w:pPr>
            <w:r>
              <w:rPr>
                <w:color w:val="000000"/>
                <w:lang w:eastAsia="es-PY"/>
              </w:rPr>
              <w:t>81.000.000</w:t>
            </w:r>
          </w:p>
        </w:tc>
        <w:tc>
          <w:tcPr>
            <w:tcW w:w="2705" w:type="dxa"/>
            <w:tcBorders>
              <w:top w:val="nil"/>
              <w:left w:val="nil"/>
              <w:bottom w:val="single" w:sz="4" w:space="0" w:color="auto"/>
              <w:right w:val="single" w:sz="4" w:space="0" w:color="auto"/>
            </w:tcBorders>
            <w:shd w:val="clear" w:color="000000" w:fill="E2EFDA"/>
            <w:noWrap/>
            <w:vAlign w:val="center"/>
            <w:hideMark/>
          </w:tcPr>
          <w:p w:rsidR="005B65EA" w:rsidRPr="0073137F" w:rsidRDefault="005B65EA" w:rsidP="004E5C96">
            <w:pPr>
              <w:jc w:val="center"/>
              <w:rPr>
                <w:color w:val="000000"/>
                <w:lang w:eastAsia="es-PY"/>
              </w:rPr>
            </w:pPr>
            <w:r>
              <w:rPr>
                <w:color w:val="000000"/>
                <w:lang w:eastAsia="es-PY"/>
              </w:rPr>
              <w:t>LLAMADO EN ESTADO PUBLICADO</w:t>
            </w:r>
          </w:p>
        </w:tc>
        <w:tc>
          <w:tcPr>
            <w:tcW w:w="2233" w:type="dxa"/>
            <w:tcBorders>
              <w:top w:val="nil"/>
              <w:left w:val="nil"/>
              <w:bottom w:val="single" w:sz="4" w:space="0" w:color="auto"/>
              <w:right w:val="single" w:sz="4" w:space="0" w:color="auto"/>
            </w:tcBorders>
            <w:shd w:val="clear" w:color="000000" w:fill="E2EFDA"/>
            <w:noWrap/>
            <w:vAlign w:val="center"/>
            <w:hideMark/>
          </w:tcPr>
          <w:p w:rsidR="005B65EA" w:rsidRDefault="005B65EA" w:rsidP="004E5C96">
            <w:pPr>
              <w:jc w:val="center"/>
              <w:rPr>
                <w:color w:val="000000"/>
                <w:lang w:eastAsia="es-PY"/>
              </w:rPr>
            </w:pPr>
            <w:r w:rsidRPr="008F7119">
              <w:rPr>
                <w:color w:val="000000"/>
                <w:lang w:eastAsia="es-PY"/>
              </w:rPr>
              <w:t>0</w:t>
            </w:r>
            <w:r>
              <w:rPr>
                <w:color w:val="000000"/>
                <w:lang w:eastAsia="es-PY"/>
              </w:rPr>
              <w:t>%</w:t>
            </w:r>
          </w:p>
        </w:tc>
        <w:tc>
          <w:tcPr>
            <w:tcW w:w="6620" w:type="dxa"/>
            <w:tcBorders>
              <w:top w:val="nil"/>
              <w:left w:val="nil"/>
              <w:bottom w:val="single" w:sz="4" w:space="0" w:color="auto"/>
              <w:right w:val="single" w:sz="4" w:space="0" w:color="auto"/>
            </w:tcBorders>
            <w:shd w:val="clear" w:color="000000" w:fill="E2EFDA"/>
            <w:vAlign w:val="center"/>
            <w:hideMark/>
          </w:tcPr>
          <w:p w:rsidR="005B65EA" w:rsidRPr="0073137F" w:rsidRDefault="005B65EA" w:rsidP="004E5C96">
            <w:pPr>
              <w:jc w:val="center"/>
            </w:pPr>
            <w:r w:rsidRPr="007A3F09">
              <w:t>https://www.contrataciones.gov.py/licitaciones/convocatoria/402431-adquisicion-renovacion-licencias-sfp-ad-referendum-1.html</w:t>
            </w:r>
          </w:p>
        </w:tc>
      </w:tr>
    </w:tbl>
    <w:p w:rsidR="005B65EA" w:rsidRPr="00FF7202" w:rsidRDefault="005B65EA" w:rsidP="005B65EA">
      <w:pPr>
        <w:tabs>
          <w:tab w:val="left" w:pos="11167"/>
        </w:tabs>
        <w:jc w:val="cente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A55794">
      <w:pPr>
        <w:tabs>
          <w:tab w:val="left" w:pos="11167"/>
        </w:tabs>
        <w:rPr>
          <w:lang w:val="es-PY"/>
        </w:rPr>
      </w:pPr>
    </w:p>
    <w:p w:rsidR="005B65EA" w:rsidRDefault="005B65EA" w:rsidP="005B65EA">
      <w:pPr>
        <w:tabs>
          <w:tab w:val="left" w:pos="11167"/>
        </w:tabs>
        <w:rPr>
          <w:lang w:val="es-PY"/>
        </w:rPr>
      </w:pPr>
    </w:p>
    <w:tbl>
      <w:tblPr>
        <w:tblW w:w="14787" w:type="dxa"/>
        <w:tblInd w:w="-5" w:type="dxa"/>
        <w:tblCellMar>
          <w:left w:w="70" w:type="dxa"/>
          <w:right w:w="70" w:type="dxa"/>
        </w:tblCellMar>
        <w:tblLook w:val="04A0" w:firstRow="1" w:lastRow="0" w:firstColumn="1" w:lastColumn="0" w:noHBand="0" w:noVBand="1"/>
      </w:tblPr>
      <w:tblGrid>
        <w:gridCol w:w="1174"/>
        <w:gridCol w:w="1123"/>
        <w:gridCol w:w="7230"/>
        <w:gridCol w:w="1785"/>
        <w:gridCol w:w="1565"/>
        <w:gridCol w:w="1910"/>
      </w:tblGrid>
      <w:tr w:rsidR="005B65EA" w:rsidRPr="00906C97" w:rsidTr="00B65571">
        <w:trPr>
          <w:trHeight w:val="836"/>
          <w:tblHeader/>
        </w:trPr>
        <w:tc>
          <w:tcPr>
            <w:tcW w:w="1478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B65EA" w:rsidRPr="0074491B" w:rsidRDefault="005B65EA" w:rsidP="004E5C96">
            <w:pPr>
              <w:rPr>
                <w:rFonts w:ascii="Calibri" w:hAnsi="Calibri"/>
                <w:b/>
                <w:bCs/>
                <w:color w:val="000000"/>
                <w:sz w:val="28"/>
                <w:szCs w:val="28"/>
                <w:lang w:eastAsia="es-PY"/>
              </w:rPr>
            </w:pPr>
            <w:r w:rsidRPr="0074491B">
              <w:rPr>
                <w:rFonts w:ascii="Calibri" w:hAnsi="Calibri"/>
                <w:b/>
                <w:bCs/>
                <w:color w:val="000000"/>
                <w:sz w:val="28"/>
                <w:szCs w:val="28"/>
                <w:lang w:eastAsia="es-PY"/>
              </w:rPr>
              <w:t xml:space="preserve">4.8 Ejecución Financiera </w:t>
            </w:r>
          </w:p>
        </w:tc>
      </w:tr>
      <w:tr w:rsidR="005B65EA" w:rsidRPr="00906C97" w:rsidTr="00B65571">
        <w:trPr>
          <w:trHeight w:val="377"/>
          <w:tblHeader/>
        </w:trPr>
        <w:tc>
          <w:tcPr>
            <w:tcW w:w="9527" w:type="dxa"/>
            <w:gridSpan w:val="3"/>
            <w:tcBorders>
              <w:top w:val="single" w:sz="4" w:space="0" w:color="auto"/>
              <w:left w:val="single" w:sz="4" w:space="0" w:color="auto"/>
              <w:bottom w:val="single" w:sz="4" w:space="0" w:color="auto"/>
              <w:right w:val="nil"/>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xml:space="preserve">Periodo: </w:t>
            </w:r>
            <w:r>
              <w:rPr>
                <w:rFonts w:ascii="Calibri" w:hAnsi="Calibri"/>
                <w:b/>
                <w:bCs/>
                <w:color w:val="000000"/>
                <w:sz w:val="24"/>
                <w:szCs w:val="24"/>
                <w:lang w:eastAsia="es-PY"/>
              </w:rPr>
              <w:t>julio a setiembre de 2021</w:t>
            </w:r>
            <w:r w:rsidRPr="00906C97">
              <w:rPr>
                <w:rFonts w:ascii="Calibri" w:hAnsi="Calibri"/>
                <w:b/>
                <w:bCs/>
                <w:color w:val="000000"/>
                <w:sz w:val="24"/>
                <w:szCs w:val="24"/>
                <w:lang w:eastAsia="es-PY"/>
              </w:rPr>
              <w:t xml:space="preserve"> </w:t>
            </w:r>
          </w:p>
        </w:tc>
        <w:tc>
          <w:tcPr>
            <w:tcW w:w="1785" w:type="dxa"/>
            <w:tcBorders>
              <w:top w:val="nil"/>
              <w:left w:val="nil"/>
              <w:bottom w:val="single" w:sz="4" w:space="0" w:color="auto"/>
              <w:right w:val="nil"/>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565" w:type="dxa"/>
            <w:tcBorders>
              <w:top w:val="nil"/>
              <w:left w:val="nil"/>
              <w:bottom w:val="single" w:sz="4" w:space="0" w:color="auto"/>
              <w:right w:val="nil"/>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91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r>
      <w:tr w:rsidR="005B65EA" w:rsidRPr="00906C97" w:rsidTr="00B65571">
        <w:trPr>
          <w:trHeight w:val="359"/>
          <w:tblHeader/>
        </w:trPr>
        <w:tc>
          <w:tcPr>
            <w:tcW w:w="1174" w:type="dxa"/>
            <w:tcBorders>
              <w:top w:val="nil"/>
              <w:left w:val="single" w:sz="4" w:space="0" w:color="auto"/>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Rubro</w:t>
            </w:r>
          </w:p>
        </w:tc>
        <w:tc>
          <w:tcPr>
            <w:tcW w:w="1123"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Sub-rubros</w:t>
            </w:r>
          </w:p>
        </w:tc>
        <w:tc>
          <w:tcPr>
            <w:tcW w:w="723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Descripción</w:t>
            </w:r>
          </w:p>
        </w:tc>
        <w:tc>
          <w:tcPr>
            <w:tcW w:w="1785"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Presupuestado</w:t>
            </w:r>
          </w:p>
        </w:tc>
        <w:tc>
          <w:tcPr>
            <w:tcW w:w="1565"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 xml:space="preserve">Ejecutado </w:t>
            </w:r>
          </w:p>
        </w:tc>
        <w:tc>
          <w:tcPr>
            <w:tcW w:w="191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Saldos</w:t>
            </w:r>
          </w:p>
        </w:tc>
      </w:tr>
      <w:tr w:rsidR="005B65EA" w:rsidRPr="00906C97" w:rsidTr="00B65571">
        <w:trPr>
          <w:trHeight w:val="718"/>
        </w:trPr>
        <w:tc>
          <w:tcPr>
            <w:tcW w:w="11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b/>
                <w:bCs/>
                <w:color w:val="000000"/>
                <w:sz w:val="20"/>
                <w:szCs w:val="20"/>
                <w:lang w:eastAsia="es-PY"/>
              </w:rPr>
            </w:pPr>
            <w:r>
              <w:rPr>
                <w:rFonts w:ascii="Calibri" w:hAnsi="Calibri"/>
                <w:b/>
                <w:bCs/>
                <w:color w:val="000000"/>
                <w:sz w:val="20"/>
                <w:szCs w:val="20"/>
                <w:lang w:eastAsia="es-PY"/>
              </w:rPr>
              <w:t>100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111</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SUELDOS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8.302.800.000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4034DB">
              <w:rPr>
                <w:rFonts w:ascii="Calibri" w:hAnsi="Calibri"/>
                <w:color w:val="000000"/>
                <w:sz w:val="20"/>
                <w:szCs w:val="20"/>
                <w:lang w:eastAsia="es-PY"/>
              </w:rPr>
              <w:t>1.934.400.000</w:t>
            </w:r>
          </w:p>
        </w:tc>
        <w:tc>
          <w:tcPr>
            <w:tcW w:w="191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113</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GASTOS DE REPRESENTACIÓN</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414.799.200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4034DB">
              <w:rPr>
                <w:rFonts w:ascii="Calibri" w:hAnsi="Calibri"/>
                <w:color w:val="000000"/>
                <w:sz w:val="20"/>
                <w:szCs w:val="20"/>
                <w:lang w:eastAsia="es-PY"/>
              </w:rPr>
              <w:t>103.699.800</w:t>
            </w:r>
          </w:p>
        </w:tc>
        <w:tc>
          <w:tcPr>
            <w:tcW w:w="191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114</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AGUINALDO</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726.466.600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133</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BONIFICACIONES Y GRATIFICACIONES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4034DB">
              <w:rPr>
                <w:rFonts w:ascii="Calibri" w:hAnsi="Calibri"/>
                <w:color w:val="000000"/>
                <w:sz w:val="20"/>
                <w:szCs w:val="20"/>
                <w:lang w:eastAsia="es-PY"/>
              </w:rPr>
              <w:t>665.480.775</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4034DB">
              <w:rPr>
                <w:rFonts w:ascii="Calibri" w:hAnsi="Calibri"/>
                <w:color w:val="000000"/>
                <w:sz w:val="20"/>
                <w:szCs w:val="20"/>
                <w:lang w:eastAsia="es-PY"/>
              </w:rPr>
              <w:t>151.478.207</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144</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JORNALES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198.801.783</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46.200.000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145</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HONORARIOS PROFESIONALES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43.084.167</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12</w:t>
            </w:r>
            <w:r>
              <w:rPr>
                <w:rFonts w:ascii="Calibri" w:hAnsi="Calibri"/>
                <w:color w:val="000000"/>
                <w:sz w:val="20"/>
                <w:szCs w:val="20"/>
                <w:lang w:eastAsia="es-PY"/>
              </w:rPr>
              <w:t>.</w:t>
            </w:r>
            <w:r w:rsidRPr="00906C97">
              <w:rPr>
                <w:rFonts w:ascii="Calibri" w:hAnsi="Calibri"/>
                <w:color w:val="000000"/>
                <w:sz w:val="20"/>
                <w:szCs w:val="20"/>
                <w:lang w:eastAsia="es-PY"/>
              </w:rPr>
              <w:t>300</w:t>
            </w:r>
            <w:r>
              <w:rPr>
                <w:rFonts w:ascii="Calibri" w:hAnsi="Calibri"/>
                <w:color w:val="000000"/>
                <w:sz w:val="20"/>
                <w:szCs w:val="20"/>
                <w:lang w:eastAsia="es-PY"/>
              </w:rPr>
              <w:t>.</w:t>
            </w:r>
            <w:r w:rsidRPr="00906C97">
              <w:rPr>
                <w:rFonts w:ascii="Calibri" w:hAnsi="Calibri"/>
                <w:color w:val="000000"/>
                <w:sz w:val="20"/>
                <w:szCs w:val="20"/>
                <w:lang w:eastAsia="es-PY"/>
              </w:rPr>
              <w:t>000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199</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OTROS GASTOS DEL PERSONAL</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245.905.100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52.023.333</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b/>
                <w:bCs/>
                <w:color w:val="000000"/>
                <w:sz w:val="20"/>
                <w:szCs w:val="20"/>
                <w:lang w:eastAsia="es-PY"/>
              </w:rPr>
            </w:pPr>
            <w:r>
              <w:rPr>
                <w:rFonts w:ascii="Calibri" w:hAnsi="Calibri"/>
                <w:b/>
                <w:bCs/>
                <w:color w:val="000000"/>
                <w:sz w:val="20"/>
                <w:szCs w:val="20"/>
                <w:lang w:eastAsia="es-PY"/>
              </w:rPr>
              <w:t>200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210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SERVICIOS BÁSICOS</w:t>
            </w:r>
          </w:p>
        </w:tc>
        <w:tc>
          <w:tcPr>
            <w:tcW w:w="1785"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144.000.000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704FC">
              <w:rPr>
                <w:rFonts w:ascii="Calibri" w:hAnsi="Calibri"/>
                <w:b/>
                <w:bCs/>
                <w:color w:val="000000"/>
                <w:sz w:val="20"/>
                <w:szCs w:val="20"/>
                <w:lang w:eastAsia="es-PY"/>
              </w:rPr>
              <w:t>21.416.886</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211</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ENERGÍA ELÉCTRICA</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96.000.000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18.631.000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212</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AGUA</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16.800.000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2.132.846</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214</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TELÉFONOS, TELEFAX Y OTROS SERVICIOS DE TELEC.</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31.200.000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653.040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73A59">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230</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PASAJES Y VIÁTICOS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3.953.599</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240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GASTOS POR SERVICIOS DE ASEO, MANTENIMIENTO Y REPARACIONES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704FC">
              <w:rPr>
                <w:rFonts w:ascii="Calibri" w:hAnsi="Calibri"/>
                <w:b/>
                <w:bCs/>
                <w:color w:val="000000"/>
                <w:sz w:val="20"/>
                <w:szCs w:val="20"/>
                <w:lang w:eastAsia="es-PY"/>
              </w:rPr>
              <w:t>21.480.932</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704FC">
              <w:rPr>
                <w:rFonts w:ascii="Calibri" w:hAnsi="Calibri"/>
                <w:b/>
                <w:bCs/>
                <w:color w:val="000000"/>
                <w:sz w:val="20"/>
                <w:szCs w:val="20"/>
                <w:lang w:eastAsia="es-PY"/>
              </w:rPr>
              <w:t>5.908.500</w:t>
            </w:r>
          </w:p>
        </w:tc>
        <w:tc>
          <w:tcPr>
            <w:tcW w:w="1910" w:type="dxa"/>
            <w:tcBorders>
              <w:top w:val="nil"/>
              <w:left w:val="nil"/>
              <w:bottom w:val="single" w:sz="4" w:space="0" w:color="auto"/>
              <w:right w:val="single" w:sz="4" w:space="0" w:color="auto"/>
            </w:tcBorders>
            <w:shd w:val="clear" w:color="000000" w:fill="E2EFDA"/>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242</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EDIFICIOS Y LOCALES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5.019.000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1.940.000</w:t>
            </w:r>
          </w:p>
        </w:tc>
        <w:tc>
          <w:tcPr>
            <w:tcW w:w="1910" w:type="dxa"/>
            <w:tcBorders>
              <w:top w:val="nil"/>
              <w:left w:val="nil"/>
              <w:bottom w:val="single" w:sz="4" w:space="0" w:color="auto"/>
              <w:right w:val="single" w:sz="4" w:space="0" w:color="auto"/>
            </w:tcBorders>
            <w:shd w:val="clear" w:color="000000" w:fill="E2EFDA"/>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244</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VEHÍCULOS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4.750.000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246</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INSTALACIONES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9.911.932</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704FC">
              <w:rPr>
                <w:rFonts w:ascii="Calibri" w:hAnsi="Calibri"/>
                <w:color w:val="000000"/>
                <w:sz w:val="20"/>
                <w:szCs w:val="20"/>
                <w:lang w:eastAsia="es-PY"/>
              </w:rPr>
              <w:t>2.168.500</w:t>
            </w:r>
          </w:p>
        </w:tc>
        <w:tc>
          <w:tcPr>
            <w:tcW w:w="1910" w:type="dxa"/>
            <w:tcBorders>
              <w:top w:val="nil"/>
              <w:left w:val="nil"/>
              <w:bottom w:val="single" w:sz="4" w:space="0" w:color="auto"/>
              <w:right w:val="single" w:sz="4" w:space="0" w:color="auto"/>
            </w:tcBorders>
            <w:shd w:val="clear" w:color="000000" w:fill="E2EFDA"/>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250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ALQUILERES Y DERECHOS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149.926.525</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251</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ALQUILER DE EDIFICIOS Y LOCALES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126.000.000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255</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ALQUILER DE FOTOCOPIADORAS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23.926.525</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SERVICIOS TÉCNICOS Y PROFESIONALES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26.582.306</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834.966</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723CF9" w:rsidRDefault="005B65EA" w:rsidP="004E5C96">
            <w:pPr>
              <w:jc w:val="center"/>
              <w:rPr>
                <w:rFonts w:ascii="Calibri" w:hAnsi="Calibri"/>
                <w:bCs/>
                <w:color w:val="000000"/>
                <w:sz w:val="20"/>
                <w:szCs w:val="20"/>
                <w:lang w:eastAsia="es-PY"/>
              </w:rPr>
            </w:pPr>
            <w:r w:rsidRPr="00723CF9">
              <w:rPr>
                <w:rFonts w:ascii="Calibri" w:hAnsi="Calibri"/>
                <w:bCs/>
                <w:color w:val="000000"/>
                <w:sz w:val="20"/>
                <w:szCs w:val="20"/>
                <w:lang w:eastAsia="es-PY"/>
              </w:rPr>
              <w:t>263</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Servicios Bancarios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197.806</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264</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Primas Y Gastos De Seguros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25.069.500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6.930.000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F90E97">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268</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Servicios De Comunicaciones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480.000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269</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Servicios Técnicos y Profesionales Varios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835.000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270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SERVICIO SOCIAL</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981.960.000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723CF9">
              <w:rPr>
                <w:rFonts w:ascii="Calibri" w:hAnsi="Calibri"/>
                <w:b/>
                <w:bCs/>
                <w:color w:val="000000"/>
                <w:sz w:val="20"/>
                <w:szCs w:val="20"/>
                <w:lang w:eastAsia="es-PY"/>
              </w:rPr>
              <w:t>233.632.004</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271</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SERVICIOS DE SEGURO MÉDICO</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981.960.000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723CF9">
              <w:rPr>
                <w:rFonts w:ascii="Calibri" w:hAnsi="Calibri"/>
                <w:color w:val="000000"/>
                <w:sz w:val="20"/>
                <w:szCs w:val="20"/>
                <w:lang w:eastAsia="es-PY"/>
              </w:rPr>
              <w:t>233.632.004</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280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OTROS SERVICIOS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3.200.000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1.600.000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282</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Servicios de Vigilancia</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3.200.000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1.600.000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val="restart"/>
            <w:tcBorders>
              <w:top w:val="nil"/>
              <w:left w:val="single" w:sz="4" w:space="0" w:color="auto"/>
              <w:bottom w:val="nil"/>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330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PRODUCTOS DE PAPEL ,CARTON E IMPRESOS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3</w:t>
            </w:r>
            <w:r w:rsidRPr="00906C97">
              <w:rPr>
                <w:rFonts w:ascii="Calibri" w:hAnsi="Calibri"/>
                <w:b/>
                <w:bCs/>
                <w:color w:val="000000"/>
                <w:sz w:val="20"/>
                <w:szCs w:val="20"/>
                <w:lang w:eastAsia="es-PY"/>
              </w:rPr>
              <w:t>.000.000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C8543E">
              <w:rPr>
                <w:rFonts w:ascii="Calibri" w:hAnsi="Calibri"/>
                <w:b/>
                <w:bCs/>
                <w:color w:val="000000"/>
                <w:sz w:val="20"/>
                <w:szCs w:val="20"/>
                <w:lang w:eastAsia="es-PY"/>
              </w:rPr>
              <w:t>1.062.000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334</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Productos de papel y cartón</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3</w:t>
            </w:r>
            <w:r w:rsidRPr="00906C97">
              <w:rPr>
                <w:rFonts w:ascii="Calibri" w:hAnsi="Calibri"/>
                <w:color w:val="000000"/>
                <w:sz w:val="20"/>
                <w:szCs w:val="20"/>
                <w:lang w:eastAsia="es-PY"/>
              </w:rPr>
              <w:t>.000.000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C8543E">
              <w:rPr>
                <w:rFonts w:ascii="Calibri" w:hAnsi="Calibri"/>
                <w:color w:val="000000"/>
                <w:sz w:val="20"/>
                <w:szCs w:val="20"/>
                <w:lang w:eastAsia="es-PY"/>
              </w:rPr>
              <w:t>1.062.000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340</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BIENES DE CONSUMO DE OFICINAS E INSUMOS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14.405.000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 xml:space="preserve">12.703.900 </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341</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Elementos de Limpieza</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6.000.000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342</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Útiles de Escritorio, oficina y enseres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4.500.000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3B34EC">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343</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Útiles y materiales eléctricos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C8543E">
              <w:rPr>
                <w:rFonts w:ascii="Calibri" w:hAnsi="Calibri"/>
                <w:color w:val="000000"/>
                <w:sz w:val="20"/>
                <w:szCs w:val="20"/>
                <w:lang w:eastAsia="es-PY"/>
              </w:rPr>
              <w:t>1.241.500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346</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Repuestos y accesorios menores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886.000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350</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PRODUCTOS E INTRUM.QUIMICOS Y MEDICINALES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1.200.000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0</w:t>
            </w:r>
            <w:r w:rsidRPr="00906C97">
              <w:rPr>
                <w:rFonts w:ascii="Calibri" w:hAnsi="Calibri"/>
                <w:b/>
                <w:bCs/>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351</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Compuestos químicos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1.000.000 </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0 </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354</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Insecticidas, fumigantes y otros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 xml:space="preserve">200.000 </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360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COMBUSTIBLES Y LUBRICANTES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361</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COMBUSTIBLES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8.000.000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OTROS BIENES DE CONSUMO</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1.630</w:t>
            </w:r>
            <w:r w:rsidRPr="00906C97">
              <w:rPr>
                <w:rFonts w:ascii="Calibri" w:hAnsi="Calibri"/>
                <w:b/>
                <w:bCs/>
                <w:color w:val="000000"/>
                <w:sz w:val="20"/>
                <w:szCs w:val="20"/>
                <w:lang w:eastAsia="es-PY"/>
              </w:rPr>
              <w:t>.000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391</w:t>
            </w:r>
          </w:p>
        </w:tc>
        <w:tc>
          <w:tcPr>
            <w:tcW w:w="7230"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Artículos de caucho</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396</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Artículos de plásticos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2.500.000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1.200.000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tcBorders>
              <w:top w:val="nil"/>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399</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Bienes de consumo varios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430.000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1F556F">
              <w:rPr>
                <w:rFonts w:ascii="Calibri" w:hAnsi="Calibri"/>
                <w:color w:val="000000"/>
                <w:sz w:val="20"/>
                <w:szCs w:val="20"/>
                <w:lang w:eastAsia="es-PY"/>
              </w:rPr>
              <w:t>-</w:t>
            </w:r>
          </w:p>
        </w:tc>
      </w:tr>
      <w:tr w:rsidR="005B65EA" w:rsidRPr="00906C97" w:rsidTr="00B65571">
        <w:trPr>
          <w:trHeight w:val="718"/>
        </w:trPr>
        <w:tc>
          <w:tcPr>
            <w:tcW w:w="1174" w:type="dxa"/>
            <w:vMerge w:val="restart"/>
            <w:tcBorders>
              <w:top w:val="single" w:sz="4" w:space="0" w:color="auto"/>
              <w:left w:val="single" w:sz="4" w:space="0" w:color="auto"/>
              <w:bottom w:val="nil"/>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530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ADQUISICIONES DE MAQUINARIAS,EQUIPOS Y HERRAMIENTAS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538</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Herramientas, aparatos e instrumentos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1.500.000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570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ADQUISICION DE ACTIVOS INTANGIBLES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Pr>
                <w:rFonts w:ascii="Calibri" w:hAnsi="Calibri"/>
                <w:b/>
                <w:bCs/>
                <w:color w:val="000000"/>
                <w:sz w:val="20"/>
                <w:szCs w:val="20"/>
                <w:lang w:eastAsia="es-PY"/>
              </w:rPr>
              <w:t>6.875.000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579</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Activos intangibles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9.000.000</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6.875.000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840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b/>
                <w:bCs/>
                <w:color w:val="000000"/>
                <w:sz w:val="20"/>
                <w:szCs w:val="20"/>
                <w:lang w:eastAsia="es-PY"/>
              </w:rPr>
            </w:pPr>
            <w:r w:rsidRPr="00906C97">
              <w:rPr>
                <w:rFonts w:ascii="Calibri" w:hAnsi="Calibri"/>
                <w:b/>
                <w:bCs/>
                <w:color w:val="000000"/>
                <w:sz w:val="20"/>
                <w:szCs w:val="20"/>
                <w:lang w:eastAsia="es-PY"/>
              </w:rPr>
              <w:t>Transferencias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3.589.666</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3.589.666</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vMerge/>
            <w:tcBorders>
              <w:top w:val="single" w:sz="4" w:space="0" w:color="auto"/>
              <w:left w:val="single" w:sz="4" w:space="0" w:color="auto"/>
              <w:bottom w:val="single" w:sz="4" w:space="0" w:color="000000"/>
              <w:right w:val="single" w:sz="4" w:space="0" w:color="auto"/>
            </w:tcBorders>
            <w:vAlign w:val="center"/>
            <w:hideMark/>
          </w:tcPr>
          <w:p w:rsidR="005B65EA" w:rsidRPr="00906C97" w:rsidRDefault="005B65EA"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845</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Indemnizaciones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3.589.666</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3.589.666</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6D585F">
              <w:rPr>
                <w:rFonts w:ascii="Calibri" w:hAnsi="Calibri"/>
                <w:color w:val="000000"/>
                <w:sz w:val="20"/>
                <w:szCs w:val="20"/>
                <w:lang w:eastAsia="es-PY"/>
              </w:rPr>
              <w:t>-</w:t>
            </w:r>
          </w:p>
        </w:tc>
      </w:tr>
      <w:tr w:rsidR="005B65EA" w:rsidRPr="00906C97" w:rsidTr="00B65571">
        <w:trPr>
          <w:trHeight w:val="718"/>
        </w:trPr>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900</w:t>
            </w:r>
          </w:p>
        </w:tc>
        <w:tc>
          <w:tcPr>
            <w:tcW w:w="1123"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910</w:t>
            </w:r>
          </w:p>
        </w:tc>
        <w:tc>
          <w:tcPr>
            <w:tcW w:w="7230" w:type="dxa"/>
            <w:tcBorders>
              <w:top w:val="nil"/>
              <w:left w:val="nil"/>
              <w:bottom w:val="single" w:sz="4" w:space="0" w:color="auto"/>
              <w:right w:val="single" w:sz="4" w:space="0" w:color="auto"/>
            </w:tcBorders>
            <w:shd w:val="clear" w:color="000000" w:fill="E2EFDA"/>
            <w:vAlign w:val="center"/>
            <w:hideMark/>
          </w:tcPr>
          <w:p w:rsidR="005B65EA" w:rsidRPr="00906C97" w:rsidRDefault="005B65EA" w:rsidP="004E5C96">
            <w:pPr>
              <w:rPr>
                <w:rFonts w:ascii="Calibri" w:hAnsi="Calibri"/>
                <w:color w:val="000000"/>
                <w:sz w:val="20"/>
                <w:szCs w:val="20"/>
                <w:lang w:eastAsia="es-PY"/>
              </w:rPr>
            </w:pPr>
            <w:r w:rsidRPr="00906C97">
              <w:rPr>
                <w:rFonts w:ascii="Calibri" w:hAnsi="Calibri"/>
                <w:color w:val="000000"/>
                <w:sz w:val="20"/>
                <w:szCs w:val="20"/>
                <w:lang w:eastAsia="es-PY"/>
              </w:rPr>
              <w:t>PAGO DE IMPUESTOS, TASAS, GASTOS JUDICIALES Y OTROS</w:t>
            </w:r>
          </w:p>
        </w:tc>
        <w:tc>
          <w:tcPr>
            <w:tcW w:w="178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sidRPr="00906C97">
              <w:rPr>
                <w:rFonts w:ascii="Calibri" w:hAnsi="Calibri"/>
                <w:color w:val="000000"/>
                <w:sz w:val="20"/>
                <w:szCs w:val="20"/>
                <w:lang w:eastAsia="es-PY"/>
              </w:rPr>
              <w:t>15.137.996</w:t>
            </w:r>
          </w:p>
        </w:tc>
        <w:tc>
          <w:tcPr>
            <w:tcW w:w="1565" w:type="dxa"/>
            <w:tcBorders>
              <w:top w:val="nil"/>
              <w:left w:val="nil"/>
              <w:bottom w:val="single" w:sz="4" w:space="0" w:color="auto"/>
              <w:right w:val="single" w:sz="4" w:space="0" w:color="auto"/>
            </w:tcBorders>
            <w:shd w:val="clear" w:color="000000" w:fill="E2EFDA"/>
            <w:noWrap/>
            <w:vAlign w:val="center"/>
            <w:hideMark/>
          </w:tcPr>
          <w:p w:rsidR="005B65EA" w:rsidRPr="00906C97" w:rsidRDefault="005B65EA" w:rsidP="004E5C9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tcPr>
          <w:p w:rsidR="005B65EA" w:rsidRDefault="005B65EA" w:rsidP="004E5C96">
            <w:pPr>
              <w:jc w:val="center"/>
            </w:pPr>
            <w:r w:rsidRPr="006D585F">
              <w:rPr>
                <w:rFonts w:ascii="Calibri" w:hAnsi="Calibri"/>
                <w:color w:val="000000"/>
                <w:sz w:val="20"/>
                <w:szCs w:val="20"/>
                <w:lang w:eastAsia="es-PY"/>
              </w:rPr>
              <w:t>-</w:t>
            </w:r>
          </w:p>
        </w:tc>
      </w:tr>
    </w:tbl>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5B65EA">
      <w:pPr>
        <w:tabs>
          <w:tab w:val="left" w:pos="11167"/>
        </w:tabs>
        <w:jc w:val="center"/>
        <w:rPr>
          <w:lang w:val="es-PY"/>
        </w:rPr>
      </w:pPr>
    </w:p>
    <w:p w:rsidR="005B65EA" w:rsidRDefault="005B65EA" w:rsidP="00950894">
      <w:pPr>
        <w:tabs>
          <w:tab w:val="left" w:pos="11167"/>
        </w:tabs>
        <w:rPr>
          <w:lang w:val="es-PY"/>
        </w:rPr>
      </w:pPr>
    </w:p>
    <w:p w:rsidR="005C6B01" w:rsidRDefault="005C6B01" w:rsidP="00D046E0">
      <w:pPr>
        <w:tabs>
          <w:tab w:val="left" w:pos="11167"/>
        </w:tabs>
        <w:jc w:val="center"/>
        <w:rPr>
          <w:lang w:val="es-PY"/>
        </w:rPr>
      </w:pPr>
    </w:p>
    <w:p w:rsidR="005C6B01" w:rsidRDefault="005C6B01" w:rsidP="00D046E0">
      <w:pPr>
        <w:tabs>
          <w:tab w:val="left" w:pos="11167"/>
        </w:tabs>
        <w:jc w:val="center"/>
        <w:rPr>
          <w:lang w:val="es-PY"/>
        </w:rPr>
      </w:pPr>
    </w:p>
    <w:p w:rsidR="00B74427" w:rsidRDefault="00B74427" w:rsidP="00950894">
      <w:pPr>
        <w:tabs>
          <w:tab w:val="left" w:pos="11167"/>
        </w:tabs>
        <w:rPr>
          <w:lang w:val="es-PY"/>
        </w:rPr>
      </w:pP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tbl>
      <w:tblPr>
        <w:tblW w:w="14386" w:type="dxa"/>
        <w:tblInd w:w="-5" w:type="dxa"/>
        <w:tblCellMar>
          <w:left w:w="70" w:type="dxa"/>
          <w:right w:w="70" w:type="dxa"/>
        </w:tblCellMar>
        <w:tblLook w:val="04A0" w:firstRow="1" w:lastRow="0" w:firstColumn="1" w:lastColumn="0" w:noHBand="0" w:noVBand="1"/>
      </w:tblPr>
      <w:tblGrid>
        <w:gridCol w:w="1189"/>
        <w:gridCol w:w="955"/>
        <w:gridCol w:w="3922"/>
        <w:gridCol w:w="2292"/>
        <w:gridCol w:w="6028"/>
      </w:tblGrid>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65F7E" w:rsidRPr="00101E34" w:rsidRDefault="00B65F7E" w:rsidP="00D506CE">
            <w:pPr>
              <w:rPr>
                <w:rFonts w:ascii="Calibri" w:hAnsi="Calibri"/>
                <w:b/>
                <w:bCs/>
                <w:color w:val="000000"/>
                <w:sz w:val="24"/>
                <w:szCs w:val="24"/>
                <w:lang w:eastAsia="es-PY"/>
              </w:rPr>
            </w:pPr>
            <w:r w:rsidRPr="00101E34">
              <w:rPr>
                <w:rFonts w:ascii="Calibri" w:hAnsi="Calibri"/>
                <w:b/>
                <w:bCs/>
                <w:color w:val="000000"/>
                <w:sz w:val="24"/>
                <w:szCs w:val="24"/>
                <w:lang w:eastAsia="es-PY"/>
              </w:rPr>
              <w:t>5.2. Aportes y Mejoras resultantes de la Participación Ciudadana</w:t>
            </w:r>
          </w:p>
          <w:p w:rsidR="00B65F7E" w:rsidRPr="00B97740" w:rsidRDefault="00B65F7E" w:rsidP="00D506CE">
            <w:pPr>
              <w:rPr>
                <w:rFonts w:ascii="Calibri" w:hAnsi="Calibri"/>
                <w:color w:val="000000"/>
                <w:lang w:eastAsia="es-PY"/>
              </w:rPr>
            </w:pPr>
            <w:r w:rsidRPr="00B97740">
              <w:rPr>
                <w:rFonts w:ascii="Calibri" w:hAnsi="Calibri"/>
                <w:color w:val="000000"/>
                <w:lang w:eastAsia="es-PY"/>
              </w:rPr>
              <w:t> </w:t>
            </w:r>
          </w:p>
        </w:tc>
      </w:tr>
      <w:tr w:rsidR="00B65F7E" w:rsidRPr="00B97740" w:rsidTr="00B65F7E">
        <w:trPr>
          <w:trHeight w:val="590"/>
        </w:trPr>
        <w:tc>
          <w:tcPr>
            <w:tcW w:w="1189" w:type="dxa"/>
            <w:tcBorders>
              <w:top w:val="nil"/>
              <w:left w:val="single" w:sz="4" w:space="0" w:color="auto"/>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Propuesta de Mejora</w:t>
            </w:r>
          </w:p>
        </w:tc>
        <w:tc>
          <w:tcPr>
            <w:tcW w:w="793"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Canal Utilizado</w:t>
            </w:r>
          </w:p>
        </w:tc>
        <w:tc>
          <w:tcPr>
            <w:tcW w:w="4036"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Acción o Medida tomada por OEE</w:t>
            </w:r>
          </w:p>
        </w:tc>
        <w:tc>
          <w:tcPr>
            <w:tcW w:w="2340"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Evidencia</w:t>
            </w:r>
          </w:p>
        </w:tc>
        <w:tc>
          <w:tcPr>
            <w:tcW w:w="6026" w:type="dxa"/>
            <w:tcBorders>
              <w:top w:val="nil"/>
              <w:left w:val="nil"/>
              <w:bottom w:val="single" w:sz="4" w:space="0" w:color="auto"/>
              <w:right w:val="single" w:sz="4" w:space="0" w:color="auto"/>
            </w:tcBorders>
            <w:shd w:val="clear" w:color="000000" w:fill="D9D9D9"/>
            <w:noWrap/>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Observaciones</w:t>
            </w:r>
          </w:p>
        </w:tc>
      </w:tr>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000000"/>
            </w:tcBorders>
            <w:shd w:val="clear" w:color="000000" w:fill="E2EFDA"/>
            <w:vAlign w:val="center"/>
            <w:hideMark/>
          </w:tcPr>
          <w:p w:rsidR="00B65F7E" w:rsidRPr="00B97740" w:rsidRDefault="00B65F7E" w:rsidP="00D506CE">
            <w:pPr>
              <w:jc w:val="center"/>
              <w:rPr>
                <w:rFonts w:ascii="Calibri" w:hAnsi="Calibri"/>
                <w:color w:val="000000"/>
                <w:lang w:eastAsia="es-PY"/>
              </w:rPr>
            </w:pPr>
            <w:r w:rsidRPr="00B97740">
              <w:rPr>
                <w:rFonts w:ascii="Calibri" w:hAnsi="Calibri"/>
                <w:color w:val="000000"/>
                <w:lang w:eastAsia="es-PY"/>
              </w:rPr>
              <w:t>NO APLICA PARA ESTE SEMESTRE</w:t>
            </w:r>
          </w:p>
        </w:tc>
      </w:tr>
    </w:tbl>
    <w:p w:rsidR="00B74427" w:rsidRDefault="00B74427" w:rsidP="00D046E0">
      <w:pPr>
        <w:tabs>
          <w:tab w:val="left" w:pos="11167"/>
        </w:tabs>
        <w:jc w:val="center"/>
      </w:pPr>
    </w:p>
    <w:p w:rsidR="00B65F7E" w:rsidRDefault="00B65F7E" w:rsidP="00D046E0">
      <w:pPr>
        <w:tabs>
          <w:tab w:val="left" w:pos="11167"/>
        </w:tabs>
        <w:jc w:val="center"/>
      </w:pPr>
    </w:p>
    <w:tbl>
      <w:tblPr>
        <w:tblW w:w="14396" w:type="dxa"/>
        <w:tblInd w:w="-5" w:type="dxa"/>
        <w:tblCellMar>
          <w:left w:w="70" w:type="dxa"/>
          <w:right w:w="70" w:type="dxa"/>
        </w:tblCellMar>
        <w:tblLook w:val="04A0" w:firstRow="1" w:lastRow="0" w:firstColumn="1" w:lastColumn="0" w:noHBand="0" w:noVBand="1"/>
      </w:tblPr>
      <w:tblGrid>
        <w:gridCol w:w="1475"/>
        <w:gridCol w:w="1598"/>
        <w:gridCol w:w="1889"/>
        <w:gridCol w:w="2126"/>
        <w:gridCol w:w="3544"/>
        <w:gridCol w:w="1559"/>
        <w:gridCol w:w="2205"/>
      </w:tblGrid>
      <w:tr w:rsidR="00E83654" w:rsidRPr="00E83654" w:rsidTr="00E83654">
        <w:trPr>
          <w:trHeight w:val="371"/>
        </w:trPr>
        <w:tc>
          <w:tcPr>
            <w:tcW w:w="14396"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83654" w:rsidRPr="00E83654" w:rsidRDefault="00E83654" w:rsidP="00E83654">
            <w:pPr>
              <w:widowControl/>
              <w:autoSpaceDE/>
              <w:autoSpaceDN/>
              <w:rPr>
                <w:rFonts w:ascii="Calibri" w:hAnsi="Calibri"/>
                <w:b/>
                <w:bCs/>
                <w:color w:val="000000"/>
                <w:sz w:val="24"/>
                <w:szCs w:val="24"/>
                <w:lang w:val="es-PY" w:eastAsia="es-PY"/>
              </w:rPr>
            </w:pPr>
            <w:r w:rsidRPr="00E83654">
              <w:rPr>
                <w:rFonts w:ascii="Calibri" w:hAnsi="Calibri"/>
                <w:b/>
                <w:bCs/>
                <w:color w:val="000000"/>
                <w:sz w:val="24"/>
                <w:szCs w:val="24"/>
                <w:lang w:val="es-PY" w:eastAsia="es-PY"/>
              </w:rPr>
              <w:t>5.3 Gestión de denuncias de corrupción</w:t>
            </w:r>
          </w:p>
        </w:tc>
      </w:tr>
      <w:tr w:rsidR="00E83654" w:rsidRPr="00E83654" w:rsidTr="00E83654">
        <w:trPr>
          <w:trHeight w:val="708"/>
        </w:trPr>
        <w:tc>
          <w:tcPr>
            <w:tcW w:w="1475"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DENUNCIAS</w:t>
            </w:r>
          </w:p>
        </w:tc>
        <w:tc>
          <w:tcPr>
            <w:tcW w:w="159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212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Denuncias</w:t>
            </w:r>
          </w:p>
        </w:tc>
        <w:tc>
          <w:tcPr>
            <w:tcW w:w="3544"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Recepción de Documentos</w:t>
            </w:r>
          </w:p>
        </w:tc>
        <w:tc>
          <w:tcPr>
            <w:tcW w:w="155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Dictámenes</w:t>
            </w:r>
          </w:p>
        </w:tc>
        <w:tc>
          <w:tcPr>
            <w:tcW w:w="2205" w:type="dxa"/>
            <w:vMerge w:val="restart"/>
            <w:tcBorders>
              <w:top w:val="nil"/>
              <w:left w:val="single" w:sz="4" w:space="0" w:color="auto"/>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Asistencia a servidores públicos</w:t>
            </w:r>
          </w:p>
        </w:tc>
      </w:tr>
      <w:tr w:rsidR="00E83654" w:rsidRPr="00E83654" w:rsidTr="00E83654">
        <w:trPr>
          <w:trHeight w:val="601"/>
        </w:trPr>
        <w:tc>
          <w:tcPr>
            <w:tcW w:w="1475"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98"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(Verificación In Situ)</w:t>
            </w:r>
          </w:p>
        </w:tc>
        <w:tc>
          <w:tcPr>
            <w:tcW w:w="2126"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3544"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59"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2205" w:type="dxa"/>
            <w:vMerge/>
            <w:tcBorders>
              <w:top w:val="nil"/>
              <w:left w:val="single" w:sz="4" w:space="0" w:color="auto"/>
              <w:bottom w:val="single" w:sz="4" w:space="0" w:color="auto"/>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r>
      <w:tr w:rsidR="00E83654" w:rsidRPr="00E83654" w:rsidTr="00920487">
        <w:trPr>
          <w:trHeight w:val="354"/>
        </w:trPr>
        <w:tc>
          <w:tcPr>
            <w:tcW w:w="1439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3654" w:rsidRPr="00920487" w:rsidRDefault="00E83654" w:rsidP="00AE44CC">
            <w:pPr>
              <w:widowControl/>
              <w:autoSpaceDE/>
              <w:autoSpaceDN/>
              <w:rPr>
                <w:rFonts w:ascii="Calibri" w:hAnsi="Calibri"/>
                <w:b/>
                <w:bCs/>
                <w:color w:val="000000"/>
                <w:sz w:val="24"/>
                <w:szCs w:val="24"/>
                <w:lang w:val="es-PY" w:eastAsia="es-PY"/>
              </w:rPr>
            </w:pPr>
            <w:r w:rsidRPr="00920487">
              <w:rPr>
                <w:rFonts w:ascii="Calibri" w:hAnsi="Calibri"/>
                <w:b/>
                <w:bCs/>
                <w:color w:val="000000"/>
                <w:sz w:val="24"/>
                <w:szCs w:val="24"/>
                <w:lang w:val="es-PY" w:eastAsia="es-PY"/>
              </w:rPr>
              <w:t>T</w:t>
            </w:r>
            <w:r w:rsidR="006A1DCB" w:rsidRPr="00920487">
              <w:rPr>
                <w:rFonts w:ascii="Calibri" w:hAnsi="Calibri"/>
                <w:b/>
                <w:bCs/>
                <w:color w:val="000000"/>
                <w:sz w:val="24"/>
                <w:szCs w:val="24"/>
                <w:lang w:val="es-PY" w:eastAsia="es-PY"/>
              </w:rPr>
              <w:t xml:space="preserve">otal de denuncias ingresadas : </w:t>
            </w:r>
            <w:r w:rsidR="005F2ED5">
              <w:rPr>
                <w:rFonts w:ascii="Calibri" w:hAnsi="Calibri"/>
                <w:b/>
                <w:bCs/>
                <w:color w:val="000000"/>
                <w:sz w:val="24"/>
                <w:szCs w:val="24"/>
                <w:lang w:val="es-PY" w:eastAsia="es-PY"/>
              </w:rPr>
              <w:t>27</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B00216"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JULIO</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B00216"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16</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5F2ED5"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r w:rsidR="00E83654" w:rsidRPr="00E83654">
              <w:rPr>
                <w:rFonts w:ascii="Calibri" w:hAnsi="Calibri"/>
                <w:color w:val="000000"/>
                <w:sz w:val="24"/>
                <w:szCs w:val="24"/>
                <w:lang w:val="es-PY" w:eastAsia="es-PY"/>
              </w:rPr>
              <w:t> </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r w:rsidR="005F2ED5">
              <w:rPr>
                <w:rFonts w:ascii="Calibri" w:hAnsi="Calibri"/>
                <w:color w:val="000000"/>
                <w:sz w:val="24"/>
                <w:szCs w:val="24"/>
                <w:lang w:val="es-PY" w:eastAsia="es-PY"/>
              </w:rPr>
              <w:t>-</w:t>
            </w:r>
          </w:p>
        </w:tc>
        <w:tc>
          <w:tcPr>
            <w:tcW w:w="1559" w:type="dxa"/>
            <w:tcBorders>
              <w:top w:val="nil"/>
              <w:left w:val="nil"/>
              <w:bottom w:val="single" w:sz="4" w:space="0" w:color="auto"/>
              <w:right w:val="single" w:sz="4" w:space="0" w:color="auto"/>
            </w:tcBorders>
            <w:shd w:val="clear" w:color="auto" w:fill="auto"/>
            <w:vAlign w:val="center"/>
            <w:hideMark/>
          </w:tcPr>
          <w:p w:rsidR="00E83654" w:rsidRPr="00E83654" w:rsidRDefault="00AE44CC"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920487"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00E83654" w:rsidRPr="00E83654">
              <w:rPr>
                <w:rFonts w:ascii="Calibri" w:hAnsi="Calibri"/>
                <w:color w:val="000000"/>
                <w:sz w:val="24"/>
                <w:szCs w:val="24"/>
                <w:lang w:val="es-PY" w:eastAsia="es-PY"/>
              </w:rPr>
              <w:t> </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B00216"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AGOSTO</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B00216">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sidR="00B00216">
              <w:rPr>
                <w:rFonts w:ascii="Calibri" w:hAnsi="Calibri"/>
                <w:color w:val="000000"/>
                <w:sz w:val="24"/>
                <w:szCs w:val="24"/>
                <w:lang w:val="es-PY" w:eastAsia="es-PY"/>
              </w:rPr>
              <w:t>15</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r w:rsidR="005F2ED5">
              <w:rPr>
                <w:rFonts w:ascii="Calibri" w:hAnsi="Calibri"/>
                <w:color w:val="000000"/>
                <w:sz w:val="24"/>
                <w:szCs w:val="24"/>
                <w:lang w:val="es-PY" w:eastAsia="es-PY"/>
              </w:rPr>
              <w:t>-</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E83654" w:rsidP="00E83654">
            <w:pPr>
              <w:widowControl/>
              <w:autoSpaceDE/>
              <w:autoSpaceDN/>
              <w:jc w:val="center"/>
              <w:rPr>
                <w:rFonts w:ascii="Calibri" w:hAnsi="Calibri"/>
                <w:color w:val="000000"/>
                <w:sz w:val="24"/>
                <w:szCs w:val="24"/>
                <w:lang w:val="es-PY" w:eastAsia="es-PY"/>
              </w:rPr>
            </w:pPr>
            <w:r w:rsidRPr="00E83654">
              <w:rPr>
                <w:rFonts w:ascii="Calibri" w:hAnsi="Calibri"/>
                <w:color w:val="000000"/>
                <w:sz w:val="24"/>
                <w:szCs w:val="24"/>
                <w:lang w:val="es-PY" w:eastAsia="es-PY"/>
              </w:rPr>
              <w:t> </w:t>
            </w:r>
            <w:r w:rsidR="005F2ED5">
              <w:rPr>
                <w:rFonts w:ascii="Calibri" w:hAnsi="Calibri"/>
                <w:color w:val="000000"/>
                <w:sz w:val="24"/>
                <w:szCs w:val="24"/>
                <w:lang w:val="es-PY" w:eastAsia="es-PY"/>
              </w:rPr>
              <w:t>-</w:t>
            </w:r>
          </w:p>
        </w:tc>
        <w:tc>
          <w:tcPr>
            <w:tcW w:w="1559" w:type="dxa"/>
            <w:tcBorders>
              <w:top w:val="nil"/>
              <w:left w:val="nil"/>
              <w:bottom w:val="single" w:sz="4" w:space="0" w:color="auto"/>
              <w:right w:val="single" w:sz="4" w:space="0" w:color="auto"/>
            </w:tcBorders>
            <w:shd w:val="clear" w:color="auto" w:fill="auto"/>
            <w:vAlign w:val="center"/>
            <w:hideMark/>
          </w:tcPr>
          <w:p w:rsidR="00E83654" w:rsidRPr="00E83654" w:rsidRDefault="00AE44CC"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9</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AE44CC"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r w:rsidR="00920487">
              <w:rPr>
                <w:rFonts w:ascii="Calibri" w:hAnsi="Calibri"/>
                <w:color w:val="000000"/>
                <w:sz w:val="24"/>
                <w:szCs w:val="24"/>
                <w:lang w:val="es-PY" w:eastAsia="es-PY"/>
              </w:rPr>
              <w:t xml:space="preserve"> presencial</w:t>
            </w:r>
            <w:r w:rsidR="00920487" w:rsidRPr="00E83654">
              <w:rPr>
                <w:rFonts w:ascii="Calibri" w:hAnsi="Calibri"/>
                <w:color w:val="000000"/>
                <w:sz w:val="24"/>
                <w:szCs w:val="24"/>
                <w:lang w:val="es-PY" w:eastAsia="es-PY"/>
              </w:rPr>
              <w:t> </w:t>
            </w:r>
            <w:r w:rsidR="00E83654" w:rsidRPr="00E83654">
              <w:rPr>
                <w:rFonts w:ascii="Calibri" w:hAnsi="Calibri"/>
                <w:color w:val="000000"/>
                <w:sz w:val="24"/>
                <w:szCs w:val="24"/>
                <w:lang w:val="es-PY" w:eastAsia="es-PY"/>
              </w:rPr>
              <w:t> </w:t>
            </w:r>
          </w:p>
        </w:tc>
      </w:tr>
      <w:tr w:rsidR="00E83654" w:rsidRPr="00E83654"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920487" w:rsidRDefault="00B00216"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SEPTIEMBRE</w:t>
            </w:r>
          </w:p>
        </w:tc>
        <w:tc>
          <w:tcPr>
            <w:tcW w:w="1598"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3659AA">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sidR="003659AA">
              <w:rPr>
                <w:rFonts w:ascii="Calibri" w:hAnsi="Calibri"/>
                <w:color w:val="000000"/>
                <w:sz w:val="24"/>
                <w:szCs w:val="24"/>
                <w:lang w:val="es-PY" w:eastAsia="es-PY"/>
              </w:rPr>
              <w:t>12</w:t>
            </w:r>
          </w:p>
        </w:tc>
        <w:tc>
          <w:tcPr>
            <w:tcW w:w="1889" w:type="dxa"/>
            <w:tcBorders>
              <w:top w:val="nil"/>
              <w:left w:val="nil"/>
              <w:bottom w:val="single" w:sz="4" w:space="0" w:color="auto"/>
              <w:right w:val="single" w:sz="4" w:space="0" w:color="auto"/>
            </w:tcBorders>
            <w:shd w:val="clear" w:color="auto" w:fill="auto"/>
            <w:vAlign w:val="center"/>
            <w:hideMark/>
          </w:tcPr>
          <w:p w:rsidR="00E83654" w:rsidRPr="00920487" w:rsidRDefault="00E83654" w:rsidP="00E83654">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p>
        </w:tc>
        <w:tc>
          <w:tcPr>
            <w:tcW w:w="2126" w:type="dxa"/>
            <w:tcBorders>
              <w:top w:val="nil"/>
              <w:left w:val="nil"/>
              <w:bottom w:val="single" w:sz="4" w:space="0" w:color="auto"/>
              <w:right w:val="single" w:sz="4" w:space="0" w:color="auto"/>
            </w:tcBorders>
            <w:shd w:val="clear" w:color="auto" w:fill="auto"/>
            <w:vAlign w:val="center"/>
            <w:hideMark/>
          </w:tcPr>
          <w:p w:rsidR="00E83654" w:rsidRPr="00E83654" w:rsidRDefault="005F2ED5"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44" w:type="dxa"/>
            <w:tcBorders>
              <w:top w:val="nil"/>
              <w:left w:val="nil"/>
              <w:bottom w:val="single" w:sz="4" w:space="0" w:color="auto"/>
              <w:right w:val="single" w:sz="4" w:space="0" w:color="auto"/>
            </w:tcBorders>
            <w:shd w:val="clear" w:color="auto" w:fill="auto"/>
            <w:vAlign w:val="center"/>
            <w:hideMark/>
          </w:tcPr>
          <w:p w:rsidR="00E83654" w:rsidRPr="00E83654" w:rsidRDefault="005F2ED5"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59" w:type="dxa"/>
            <w:tcBorders>
              <w:top w:val="nil"/>
              <w:left w:val="nil"/>
              <w:bottom w:val="single" w:sz="4" w:space="0" w:color="auto"/>
              <w:right w:val="single" w:sz="4" w:space="0" w:color="auto"/>
            </w:tcBorders>
            <w:shd w:val="clear" w:color="auto" w:fill="auto"/>
            <w:vAlign w:val="center"/>
            <w:hideMark/>
          </w:tcPr>
          <w:p w:rsidR="00E83654" w:rsidRPr="00AE44CC" w:rsidRDefault="00AE44CC" w:rsidP="00AE44C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10</w:t>
            </w:r>
          </w:p>
        </w:tc>
        <w:tc>
          <w:tcPr>
            <w:tcW w:w="2205" w:type="dxa"/>
            <w:tcBorders>
              <w:top w:val="nil"/>
              <w:left w:val="nil"/>
              <w:bottom w:val="single" w:sz="4" w:space="0" w:color="auto"/>
              <w:right w:val="single" w:sz="4" w:space="0" w:color="auto"/>
            </w:tcBorders>
            <w:shd w:val="clear" w:color="auto" w:fill="auto"/>
            <w:vAlign w:val="center"/>
            <w:hideMark/>
          </w:tcPr>
          <w:p w:rsidR="00E83654" w:rsidRPr="00E83654" w:rsidRDefault="00AE44CC"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2</w:t>
            </w:r>
            <w:r w:rsidR="00920487">
              <w:rPr>
                <w:rFonts w:ascii="Calibri" w:hAnsi="Calibri"/>
                <w:color w:val="000000"/>
                <w:sz w:val="24"/>
                <w:szCs w:val="24"/>
                <w:lang w:val="es-PY" w:eastAsia="es-PY"/>
              </w:rPr>
              <w:t xml:space="preserve"> presencial</w:t>
            </w:r>
            <w:r w:rsidR="00920487" w:rsidRPr="00E83654">
              <w:rPr>
                <w:rFonts w:ascii="Calibri" w:hAnsi="Calibri"/>
                <w:color w:val="000000"/>
                <w:sz w:val="24"/>
                <w:szCs w:val="24"/>
                <w:lang w:val="es-PY" w:eastAsia="es-PY"/>
              </w:rPr>
              <w:t> </w:t>
            </w:r>
            <w:r w:rsidR="00E83654" w:rsidRPr="00E83654">
              <w:rPr>
                <w:rFonts w:ascii="Calibri" w:hAnsi="Calibri"/>
                <w:color w:val="000000"/>
                <w:sz w:val="24"/>
                <w:szCs w:val="24"/>
                <w:lang w:val="es-PY" w:eastAsia="es-PY"/>
              </w:rPr>
              <w:t> </w:t>
            </w:r>
          </w:p>
        </w:tc>
      </w:tr>
      <w:tr w:rsidR="00E83654" w:rsidRPr="005F2ED5" w:rsidTr="00920487">
        <w:trPr>
          <w:trHeight w:val="371"/>
        </w:trPr>
        <w:tc>
          <w:tcPr>
            <w:tcW w:w="1475" w:type="dxa"/>
            <w:tcBorders>
              <w:top w:val="nil"/>
              <w:left w:val="single" w:sz="4" w:space="0" w:color="auto"/>
              <w:bottom w:val="single" w:sz="4" w:space="0" w:color="auto"/>
              <w:right w:val="single" w:sz="4" w:space="0" w:color="auto"/>
            </w:tcBorders>
            <w:shd w:val="clear" w:color="auto" w:fill="auto"/>
            <w:vAlign w:val="center"/>
            <w:hideMark/>
          </w:tcPr>
          <w:p w:rsidR="00E83654" w:rsidRPr="005F2ED5" w:rsidRDefault="00E83654" w:rsidP="00E83654">
            <w:pPr>
              <w:widowControl/>
              <w:autoSpaceDE/>
              <w:autoSpaceDN/>
              <w:jc w:val="center"/>
              <w:rPr>
                <w:rFonts w:ascii="Calibri" w:hAnsi="Calibri"/>
                <w:b/>
                <w:bCs/>
                <w:color w:val="000000"/>
                <w:sz w:val="24"/>
                <w:szCs w:val="24"/>
                <w:lang w:val="es-PY" w:eastAsia="es-PY"/>
              </w:rPr>
            </w:pPr>
            <w:r w:rsidRPr="005F2ED5">
              <w:rPr>
                <w:rFonts w:ascii="Calibri" w:hAnsi="Calibri"/>
                <w:b/>
                <w:bCs/>
                <w:color w:val="000000"/>
                <w:sz w:val="24"/>
                <w:szCs w:val="24"/>
                <w:lang w:val="es-PY" w:eastAsia="es-PY"/>
              </w:rPr>
              <w:t xml:space="preserve">TOTALES </w:t>
            </w:r>
          </w:p>
        </w:tc>
        <w:tc>
          <w:tcPr>
            <w:tcW w:w="1598" w:type="dxa"/>
            <w:tcBorders>
              <w:top w:val="nil"/>
              <w:left w:val="nil"/>
              <w:bottom w:val="single" w:sz="4" w:space="0" w:color="auto"/>
              <w:right w:val="single" w:sz="4" w:space="0" w:color="auto"/>
            </w:tcBorders>
            <w:shd w:val="clear" w:color="auto" w:fill="auto"/>
            <w:noWrap/>
            <w:vAlign w:val="center"/>
            <w:hideMark/>
          </w:tcPr>
          <w:p w:rsidR="00E83654" w:rsidRPr="005F2ED5" w:rsidRDefault="00AE44CC" w:rsidP="006A1DCB">
            <w:pPr>
              <w:widowControl/>
              <w:autoSpaceDE/>
              <w:autoSpaceDN/>
              <w:jc w:val="center"/>
              <w:rPr>
                <w:rFonts w:ascii="Calibri" w:hAnsi="Calibri"/>
                <w:b/>
                <w:color w:val="000000"/>
                <w:sz w:val="24"/>
                <w:szCs w:val="24"/>
                <w:lang w:val="es-PY" w:eastAsia="es-PY"/>
              </w:rPr>
            </w:pPr>
            <w:r w:rsidRPr="005F2ED5">
              <w:rPr>
                <w:rFonts w:ascii="Calibri" w:hAnsi="Calibri"/>
                <w:b/>
                <w:color w:val="000000"/>
                <w:sz w:val="24"/>
                <w:szCs w:val="24"/>
                <w:lang w:val="es-PY" w:eastAsia="es-PY"/>
              </w:rPr>
              <w:t>43</w:t>
            </w:r>
          </w:p>
        </w:tc>
        <w:tc>
          <w:tcPr>
            <w:tcW w:w="1889" w:type="dxa"/>
            <w:tcBorders>
              <w:top w:val="nil"/>
              <w:left w:val="nil"/>
              <w:bottom w:val="single" w:sz="4" w:space="0" w:color="auto"/>
              <w:right w:val="single" w:sz="4" w:space="0" w:color="auto"/>
            </w:tcBorders>
            <w:shd w:val="clear" w:color="auto" w:fill="auto"/>
            <w:vAlign w:val="center"/>
            <w:hideMark/>
          </w:tcPr>
          <w:p w:rsidR="00E83654" w:rsidRPr="005F2ED5" w:rsidRDefault="00E83654" w:rsidP="00E83654">
            <w:pPr>
              <w:widowControl/>
              <w:autoSpaceDE/>
              <w:autoSpaceDN/>
              <w:jc w:val="center"/>
              <w:rPr>
                <w:rFonts w:ascii="Calibri" w:hAnsi="Calibri"/>
                <w:b/>
                <w:bCs/>
                <w:color w:val="000000"/>
                <w:sz w:val="24"/>
                <w:szCs w:val="24"/>
                <w:lang w:val="es-PY" w:eastAsia="es-PY"/>
              </w:rPr>
            </w:pPr>
          </w:p>
        </w:tc>
        <w:tc>
          <w:tcPr>
            <w:tcW w:w="2126" w:type="dxa"/>
            <w:tcBorders>
              <w:top w:val="nil"/>
              <w:left w:val="nil"/>
              <w:bottom w:val="single" w:sz="4" w:space="0" w:color="auto"/>
              <w:right w:val="single" w:sz="4" w:space="0" w:color="auto"/>
            </w:tcBorders>
            <w:shd w:val="clear" w:color="auto" w:fill="auto"/>
            <w:noWrap/>
            <w:vAlign w:val="center"/>
            <w:hideMark/>
          </w:tcPr>
          <w:p w:rsidR="00E83654" w:rsidRPr="005F2ED5" w:rsidRDefault="00E83654" w:rsidP="00E83654">
            <w:pPr>
              <w:widowControl/>
              <w:autoSpaceDE/>
              <w:autoSpaceDN/>
              <w:rPr>
                <w:rFonts w:ascii="Calibri" w:hAnsi="Calibri"/>
                <w:b/>
                <w:color w:val="000000"/>
                <w:sz w:val="24"/>
                <w:szCs w:val="24"/>
                <w:lang w:val="es-PY" w:eastAsia="es-PY"/>
              </w:rPr>
            </w:pPr>
            <w:r w:rsidRPr="005F2ED5">
              <w:rPr>
                <w:rFonts w:ascii="Calibri" w:hAnsi="Calibri"/>
                <w:b/>
                <w:color w:val="000000"/>
                <w:sz w:val="24"/>
                <w:szCs w:val="24"/>
                <w:lang w:val="es-PY" w:eastAsia="es-PY"/>
              </w:rPr>
              <w:t> </w:t>
            </w:r>
          </w:p>
        </w:tc>
        <w:tc>
          <w:tcPr>
            <w:tcW w:w="3544" w:type="dxa"/>
            <w:tcBorders>
              <w:top w:val="nil"/>
              <w:left w:val="nil"/>
              <w:bottom w:val="single" w:sz="4" w:space="0" w:color="auto"/>
              <w:right w:val="single" w:sz="4" w:space="0" w:color="auto"/>
            </w:tcBorders>
            <w:shd w:val="clear" w:color="auto" w:fill="auto"/>
            <w:vAlign w:val="center"/>
            <w:hideMark/>
          </w:tcPr>
          <w:p w:rsidR="00E83654" w:rsidRPr="005F2ED5" w:rsidRDefault="006A1DCB" w:rsidP="00E83654">
            <w:pPr>
              <w:widowControl/>
              <w:autoSpaceDE/>
              <w:autoSpaceDN/>
              <w:jc w:val="center"/>
              <w:rPr>
                <w:rFonts w:ascii="Calibri" w:hAnsi="Calibri"/>
                <w:b/>
                <w:bCs/>
                <w:color w:val="000000"/>
                <w:sz w:val="24"/>
                <w:szCs w:val="24"/>
                <w:lang w:val="es-PY" w:eastAsia="es-PY"/>
              </w:rPr>
            </w:pPr>
            <w:r w:rsidRPr="005F2ED5">
              <w:rPr>
                <w:rFonts w:ascii="Calibri" w:hAnsi="Calibri"/>
                <w:b/>
                <w:bCs/>
                <w:color w:val="000000"/>
                <w:sz w:val="24"/>
                <w:szCs w:val="24"/>
                <w:lang w:val="es-PY" w:eastAsia="es-PY"/>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83654" w:rsidRPr="005F2ED5" w:rsidRDefault="00AE44CC" w:rsidP="00920487">
            <w:pPr>
              <w:widowControl/>
              <w:autoSpaceDE/>
              <w:autoSpaceDN/>
              <w:jc w:val="center"/>
              <w:rPr>
                <w:rFonts w:ascii="Calibri" w:hAnsi="Calibri"/>
                <w:b/>
                <w:color w:val="000000"/>
                <w:sz w:val="24"/>
                <w:szCs w:val="24"/>
                <w:lang w:val="es-PY" w:eastAsia="es-PY"/>
              </w:rPr>
            </w:pPr>
            <w:r w:rsidRPr="005F2ED5">
              <w:rPr>
                <w:rFonts w:ascii="Calibri" w:hAnsi="Calibri"/>
                <w:b/>
                <w:color w:val="000000"/>
                <w:sz w:val="24"/>
                <w:szCs w:val="24"/>
                <w:lang w:val="es-PY" w:eastAsia="es-PY"/>
              </w:rPr>
              <w:t>22</w:t>
            </w:r>
          </w:p>
        </w:tc>
        <w:tc>
          <w:tcPr>
            <w:tcW w:w="2205" w:type="dxa"/>
            <w:tcBorders>
              <w:top w:val="nil"/>
              <w:left w:val="nil"/>
              <w:bottom w:val="single" w:sz="4" w:space="0" w:color="auto"/>
              <w:right w:val="single" w:sz="4" w:space="0" w:color="auto"/>
            </w:tcBorders>
            <w:shd w:val="clear" w:color="auto" w:fill="auto"/>
            <w:vAlign w:val="center"/>
            <w:hideMark/>
          </w:tcPr>
          <w:p w:rsidR="00E83654" w:rsidRPr="005F2ED5" w:rsidRDefault="00AE44CC" w:rsidP="00E83654">
            <w:pPr>
              <w:widowControl/>
              <w:autoSpaceDE/>
              <w:autoSpaceDN/>
              <w:jc w:val="center"/>
              <w:rPr>
                <w:rFonts w:ascii="Calibri" w:hAnsi="Calibri"/>
                <w:b/>
                <w:color w:val="000000"/>
                <w:sz w:val="24"/>
                <w:szCs w:val="24"/>
                <w:lang w:val="es-PY" w:eastAsia="es-PY"/>
              </w:rPr>
            </w:pPr>
            <w:r w:rsidRPr="005F2ED5">
              <w:rPr>
                <w:rFonts w:ascii="Calibri" w:hAnsi="Calibri"/>
                <w:b/>
                <w:color w:val="000000"/>
                <w:sz w:val="24"/>
                <w:szCs w:val="24"/>
                <w:lang w:val="es-PY" w:eastAsia="es-PY"/>
              </w:rPr>
              <w:t>6</w:t>
            </w:r>
            <w:r w:rsidR="00E83654" w:rsidRPr="005F2ED5">
              <w:rPr>
                <w:rFonts w:ascii="Calibri" w:hAnsi="Calibri"/>
                <w:b/>
                <w:color w:val="000000"/>
                <w:sz w:val="24"/>
                <w:szCs w:val="24"/>
                <w:lang w:val="es-PY" w:eastAsia="es-PY"/>
              </w:rPr>
              <w:t> </w:t>
            </w:r>
          </w:p>
        </w:tc>
      </w:tr>
    </w:tbl>
    <w:p w:rsidR="00B65F7E" w:rsidRPr="005F2ED5" w:rsidRDefault="00B65F7E" w:rsidP="00D046E0">
      <w:pPr>
        <w:tabs>
          <w:tab w:val="left" w:pos="11167"/>
        </w:tabs>
        <w:jc w:val="center"/>
        <w:rPr>
          <w:b/>
        </w:rPr>
      </w:pPr>
    </w:p>
    <w:p w:rsidR="000C2B72" w:rsidRDefault="000C2B72"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p w:rsidR="00950894" w:rsidRDefault="00950894" w:rsidP="00D046E0">
      <w:pPr>
        <w:tabs>
          <w:tab w:val="left" w:pos="11167"/>
        </w:tabs>
        <w:jc w:val="center"/>
      </w:pPr>
    </w:p>
    <w:tbl>
      <w:tblPr>
        <w:tblW w:w="13971" w:type="dxa"/>
        <w:tblInd w:w="-5" w:type="dxa"/>
        <w:tblCellMar>
          <w:left w:w="70" w:type="dxa"/>
          <w:right w:w="70" w:type="dxa"/>
        </w:tblCellMar>
        <w:tblLook w:val="04A0" w:firstRow="1" w:lastRow="0" w:firstColumn="1" w:lastColumn="0" w:noHBand="0" w:noVBand="1"/>
      </w:tblPr>
      <w:tblGrid>
        <w:gridCol w:w="1010"/>
        <w:gridCol w:w="4235"/>
        <w:gridCol w:w="4536"/>
        <w:gridCol w:w="4190"/>
      </w:tblGrid>
      <w:tr w:rsidR="00D506CE" w:rsidRPr="00381A40" w:rsidTr="00D506CE">
        <w:trPr>
          <w:trHeight w:val="42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sz w:val="24"/>
                <w:szCs w:val="24"/>
                <w:lang w:eastAsia="es-PY"/>
              </w:rPr>
            </w:pPr>
            <w:r w:rsidRPr="00381A40">
              <w:rPr>
                <w:b/>
                <w:bCs/>
                <w:color w:val="000000"/>
                <w:sz w:val="24"/>
                <w:szCs w:val="24"/>
                <w:lang w:eastAsia="es-PY"/>
              </w:rPr>
              <w:t>6. Informes de Auditorías Internas y Auditorías Externas en el Trimestre</w:t>
            </w:r>
          </w:p>
          <w:p w:rsidR="00D506CE" w:rsidRPr="00381A40" w:rsidRDefault="00D506CE" w:rsidP="00D506CE">
            <w:pPr>
              <w:rPr>
                <w:color w:val="000000"/>
                <w:lang w:eastAsia="es-PY"/>
              </w:rPr>
            </w:pPr>
            <w:r w:rsidRPr="00381A40">
              <w:rPr>
                <w:color w:val="000000"/>
                <w:lang w:eastAsia="es-PY"/>
              </w:rPr>
              <w:t> </w:t>
            </w:r>
          </w:p>
        </w:tc>
      </w:tr>
      <w:tr w:rsidR="00D506CE" w:rsidRPr="00381A40" w:rsidTr="00D506CE">
        <w:trPr>
          <w:trHeight w:val="26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Auditorias Financieras</w:t>
            </w:r>
          </w:p>
        </w:tc>
      </w:tr>
      <w:tr w:rsidR="00D506CE" w:rsidRPr="00381A40" w:rsidTr="00307246">
        <w:trPr>
          <w:trHeight w:val="748"/>
        </w:trPr>
        <w:tc>
          <w:tcPr>
            <w:tcW w:w="1010" w:type="dxa"/>
            <w:tcBorders>
              <w:top w:val="nil"/>
              <w:left w:val="single" w:sz="4" w:space="0" w:color="auto"/>
              <w:bottom w:val="single" w:sz="4" w:space="0" w:color="auto"/>
              <w:right w:val="single" w:sz="4" w:space="0" w:color="auto"/>
            </w:tcBorders>
            <w:shd w:val="clear" w:color="000000" w:fill="D9D9D9"/>
            <w:vAlign w:val="center"/>
            <w:hideMark/>
          </w:tcPr>
          <w:p w:rsidR="00D506CE" w:rsidRPr="00381A40" w:rsidRDefault="00D506CE" w:rsidP="00D506CE">
            <w:pPr>
              <w:rPr>
                <w:b/>
                <w:bCs/>
                <w:lang w:eastAsia="es-PY"/>
              </w:rPr>
            </w:pPr>
            <w:r w:rsidRPr="00381A40">
              <w:rPr>
                <w:b/>
                <w:bCs/>
                <w:lang w:eastAsia="es-PY"/>
              </w:rPr>
              <w:t>Nro. de Informe</w:t>
            </w:r>
          </w:p>
        </w:tc>
        <w:tc>
          <w:tcPr>
            <w:tcW w:w="4235"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lang w:eastAsia="es-PY"/>
              </w:rPr>
            </w:pPr>
            <w:r w:rsidRPr="00381A40">
              <w:rPr>
                <w:b/>
                <w:bCs/>
                <w:lang w:eastAsia="es-PY"/>
              </w:rPr>
              <w:t>Descripción</w:t>
            </w:r>
          </w:p>
        </w:tc>
        <w:tc>
          <w:tcPr>
            <w:tcW w:w="4536" w:type="dxa"/>
            <w:tcBorders>
              <w:top w:val="single" w:sz="4" w:space="0" w:color="auto"/>
              <w:left w:val="nil"/>
              <w:bottom w:val="single" w:sz="4" w:space="0" w:color="auto"/>
              <w:right w:val="single" w:sz="4" w:space="0" w:color="auto"/>
            </w:tcBorders>
            <w:shd w:val="clear" w:color="000000" w:fill="D9D9D9"/>
            <w:vAlign w:val="center"/>
            <w:hideMark/>
          </w:tcPr>
          <w:p w:rsidR="00D506CE" w:rsidRPr="00381A40" w:rsidRDefault="00D506CE" w:rsidP="00D506CE">
            <w:pPr>
              <w:jc w:val="center"/>
              <w:rPr>
                <w:b/>
                <w:bCs/>
                <w:lang w:eastAsia="es-PY"/>
              </w:rPr>
            </w:pPr>
            <w:r w:rsidRPr="00381A40">
              <w:rPr>
                <w:b/>
                <w:bCs/>
                <w:lang w:eastAsia="es-PY"/>
              </w:rPr>
              <w:t xml:space="preserve">Documentos generados </w:t>
            </w:r>
          </w:p>
        </w:tc>
        <w:tc>
          <w:tcPr>
            <w:tcW w:w="4190"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Evidencia (Enlace Ley 5282/14)</w:t>
            </w:r>
          </w:p>
        </w:tc>
      </w:tr>
      <w:tr w:rsidR="00D506CE" w:rsidRPr="00381A40" w:rsidTr="00307246">
        <w:trPr>
          <w:trHeight w:val="67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2/2021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Febrero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1E0ECA" w:rsidP="00D506CE">
            <w:pPr>
              <w:rPr>
                <w:rFonts w:ascii="Calibri" w:hAnsi="Calibri"/>
                <w:color w:val="0563C1"/>
                <w:u w:val="single"/>
                <w:lang w:eastAsia="es-PY"/>
              </w:rPr>
            </w:pPr>
            <w:hyperlink r:id="rId24"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3/2021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Marzo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1E0ECA" w:rsidP="00D506CE">
            <w:pPr>
              <w:rPr>
                <w:rFonts w:ascii="Calibri" w:hAnsi="Calibri"/>
                <w:color w:val="0563C1"/>
                <w:u w:val="single"/>
                <w:lang w:eastAsia="es-PY"/>
              </w:rPr>
            </w:pPr>
            <w:hyperlink r:id="rId25"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4/2021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Abril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1E0ECA" w:rsidP="00D506CE">
            <w:pPr>
              <w:rPr>
                <w:rFonts w:ascii="Calibri" w:hAnsi="Calibri"/>
                <w:color w:val="0563C1"/>
                <w:u w:val="single"/>
                <w:lang w:eastAsia="es-PY"/>
              </w:rPr>
            </w:pPr>
            <w:hyperlink r:id="rId26"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51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6/2021</w:t>
            </w:r>
          </w:p>
        </w:tc>
        <w:tc>
          <w:tcPr>
            <w:tcW w:w="4235"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Auditoría de Ejecución Presupuestaria- Rendición de Cuentas Mayo 2020</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1E0ECA" w:rsidP="00D506CE">
            <w:pPr>
              <w:rPr>
                <w:rFonts w:ascii="Calibri" w:hAnsi="Calibri"/>
                <w:color w:val="0563C1"/>
                <w:u w:val="single"/>
                <w:lang w:eastAsia="es-PY"/>
              </w:rPr>
            </w:pPr>
            <w:hyperlink r:id="rId27" w:history="1">
              <w:r w:rsidR="00D506CE" w:rsidRPr="00381A40">
                <w:rPr>
                  <w:rFonts w:ascii="Calibri" w:hAnsi="Calibri"/>
                  <w:color w:val="0563C1"/>
                  <w:u w:val="single"/>
                  <w:lang w:eastAsia="es-PY"/>
                </w:rPr>
                <w:t>https://www.sfp.gov.py/sfp/seccion/141-auditoria-interna-institucional.html</w:t>
              </w:r>
            </w:hyperlink>
          </w:p>
        </w:tc>
      </w:tr>
      <w:tr w:rsidR="00D506CE" w:rsidRPr="00381A40" w:rsidTr="00307246">
        <w:trPr>
          <w:trHeight w:val="399"/>
        </w:trPr>
        <w:tc>
          <w:tcPr>
            <w:tcW w:w="9781"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rPr>
                <w:b/>
                <w:bCs/>
                <w:lang w:eastAsia="es-PY"/>
              </w:rPr>
            </w:pPr>
            <w:r w:rsidRPr="00381A40">
              <w:rPr>
                <w:b/>
                <w:bCs/>
                <w:lang w:eastAsia="es-PY"/>
              </w:rPr>
              <w:t>Auditorias de Gestión</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rFonts w:ascii="Calibri" w:hAnsi="Calibri"/>
                <w:color w:val="000000"/>
                <w:lang w:eastAsia="es-PY"/>
              </w:rPr>
            </w:pPr>
            <w:r w:rsidRPr="00381A40">
              <w:rPr>
                <w:rFonts w:ascii="Calibri" w:hAnsi="Calibri"/>
                <w:color w:val="000000"/>
                <w:lang w:eastAsia="es-PY"/>
              </w:rPr>
              <w:t> </w:t>
            </w:r>
          </w:p>
        </w:tc>
      </w:tr>
      <w:tr w:rsidR="00D506CE"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rPr>
                <w:lang w:eastAsia="es-PY"/>
              </w:rPr>
            </w:pPr>
            <w:r w:rsidRPr="00381A40">
              <w:rPr>
                <w:lang w:eastAsia="es-PY"/>
              </w:rPr>
              <w:t>Nro. de Informe</w:t>
            </w:r>
          </w:p>
        </w:tc>
        <w:tc>
          <w:tcPr>
            <w:tcW w:w="4235" w:type="dxa"/>
            <w:tcBorders>
              <w:top w:val="nil"/>
              <w:left w:val="nil"/>
              <w:bottom w:val="single" w:sz="4" w:space="0" w:color="auto"/>
              <w:right w:val="single" w:sz="4" w:space="0" w:color="auto"/>
            </w:tcBorders>
            <w:shd w:val="clear" w:color="000000" w:fill="E2EFDA"/>
            <w:noWrap/>
            <w:vAlign w:val="center"/>
            <w:hideMark/>
          </w:tcPr>
          <w:p w:rsidR="00D506CE" w:rsidRPr="00381A40" w:rsidRDefault="00D506CE" w:rsidP="00D506CE">
            <w:pPr>
              <w:rPr>
                <w:lang w:eastAsia="es-PY"/>
              </w:rPr>
            </w:pPr>
            <w:r w:rsidRPr="00381A40">
              <w:rPr>
                <w:lang w:eastAsia="es-PY"/>
              </w:rPr>
              <w:t>Descripción</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lang w:eastAsia="es-PY"/>
              </w:rPr>
            </w:pPr>
            <w:r w:rsidRPr="00381A40">
              <w:rPr>
                <w:lang w:eastAsia="es-PY"/>
              </w:rPr>
              <w:t>Evidencia (Enlace Ley 5282/14)</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w:t>
            </w:r>
          </w:p>
        </w:tc>
      </w:tr>
      <w:tr w:rsidR="00D506CE" w:rsidRPr="00381A40" w:rsidTr="00307246">
        <w:trPr>
          <w:trHeight w:val="439"/>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506CE" w:rsidRPr="00381A40" w:rsidRDefault="00D506CE" w:rsidP="00D506CE">
            <w:pPr>
              <w:jc w:val="center"/>
              <w:rPr>
                <w:color w:val="000000"/>
                <w:lang w:eastAsia="es-PY"/>
              </w:rPr>
            </w:pPr>
            <w:r w:rsidRPr="00381A40">
              <w:rPr>
                <w:color w:val="000000"/>
                <w:lang w:eastAsia="es-PY"/>
              </w:rPr>
              <w:t>5/2021</w:t>
            </w:r>
          </w:p>
        </w:tc>
        <w:tc>
          <w:tcPr>
            <w:tcW w:w="4235" w:type="dxa"/>
            <w:tcBorders>
              <w:top w:val="nil"/>
              <w:left w:val="nil"/>
              <w:bottom w:val="single" w:sz="4" w:space="0" w:color="auto"/>
              <w:right w:val="single" w:sz="4" w:space="0" w:color="auto"/>
            </w:tcBorders>
            <w:shd w:val="clear" w:color="000000" w:fill="E2EFDA"/>
            <w:noWrap/>
            <w:vAlign w:val="center"/>
            <w:hideMark/>
          </w:tcPr>
          <w:p w:rsidR="00D506CE" w:rsidRPr="00381A40" w:rsidRDefault="00D506CE" w:rsidP="00D506CE">
            <w:pPr>
              <w:jc w:val="both"/>
              <w:rPr>
                <w:color w:val="000000"/>
                <w:sz w:val="20"/>
                <w:szCs w:val="20"/>
                <w:lang w:eastAsia="es-PY"/>
              </w:rPr>
            </w:pPr>
            <w:r w:rsidRPr="00381A40">
              <w:rPr>
                <w:color w:val="000000"/>
                <w:sz w:val="20"/>
                <w:szCs w:val="20"/>
                <w:lang w:eastAsia="es-PY"/>
              </w:rPr>
              <w:t>Utilización de Combustible- Procedimiento- Diciembre 2020 a Marzo 2021</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506CE" w:rsidRPr="00381A40" w:rsidRDefault="00D506CE" w:rsidP="00D506CE">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hideMark/>
          </w:tcPr>
          <w:p w:rsidR="00D506CE" w:rsidRPr="00381A40" w:rsidRDefault="001E0ECA" w:rsidP="00D506CE">
            <w:pPr>
              <w:rPr>
                <w:rFonts w:ascii="Calibri" w:hAnsi="Calibri"/>
                <w:color w:val="0563C1"/>
                <w:u w:val="single"/>
                <w:lang w:eastAsia="es-PY"/>
              </w:rPr>
            </w:pPr>
            <w:hyperlink r:id="rId28" w:history="1">
              <w:r w:rsidR="00D506CE" w:rsidRPr="00381A40">
                <w:rPr>
                  <w:rFonts w:ascii="Calibri" w:hAnsi="Calibri"/>
                  <w:color w:val="0563C1"/>
                  <w:u w:val="single"/>
                  <w:lang w:eastAsia="es-PY"/>
                </w:rPr>
                <w:t>https://www.sfp.gov.py/sfp/seccion/141-auditoria-interna-institucional.html</w:t>
              </w:r>
            </w:hyperlink>
          </w:p>
        </w:tc>
      </w:tr>
    </w:tbl>
    <w:p w:rsidR="008F0978" w:rsidRDefault="008F0978" w:rsidP="00C07786">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9840"/>
        <w:gridCol w:w="4194"/>
      </w:tblGrid>
      <w:tr w:rsidR="00C07786" w:rsidRPr="00737AF7" w:rsidTr="00C07786">
        <w:trPr>
          <w:trHeight w:val="507"/>
        </w:trPr>
        <w:tc>
          <w:tcPr>
            <w:tcW w:w="1403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rPr>
                <w:b/>
                <w:bCs/>
                <w:lang w:eastAsia="es-PY"/>
              </w:rPr>
            </w:pPr>
            <w:r w:rsidRPr="00737AF7">
              <w:rPr>
                <w:b/>
                <w:bCs/>
                <w:lang w:eastAsia="es-PY"/>
              </w:rPr>
              <w:t>Auditorías Externas</w:t>
            </w:r>
            <w:r w:rsidRPr="00737AF7">
              <w:rPr>
                <w:lang w:eastAsia="es-PY"/>
              </w:rPr>
              <w:t> </w:t>
            </w:r>
          </w:p>
          <w:p w:rsidR="00C07786" w:rsidRPr="00737AF7" w:rsidRDefault="00C07786" w:rsidP="007C3B63">
            <w:pPr>
              <w:rPr>
                <w:color w:val="000000"/>
                <w:lang w:eastAsia="es-PY"/>
              </w:rPr>
            </w:pPr>
            <w:r w:rsidRPr="00737AF7">
              <w:rPr>
                <w:color w:val="000000"/>
                <w:lang w:eastAsia="es-PY"/>
              </w:rPr>
              <w:t> </w:t>
            </w:r>
          </w:p>
        </w:tc>
      </w:tr>
      <w:tr w:rsidR="0077145F" w:rsidRPr="00737AF7" w:rsidTr="0077145F">
        <w:trPr>
          <w:trHeight w:val="456"/>
        </w:trPr>
        <w:tc>
          <w:tcPr>
            <w:tcW w:w="9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77145F" w:rsidRPr="00737AF7" w:rsidRDefault="0077145F" w:rsidP="007C3B63">
            <w:pPr>
              <w:rPr>
                <w:lang w:eastAsia="es-PY"/>
              </w:rPr>
            </w:pPr>
            <w:r w:rsidRPr="001341E0">
              <w:rPr>
                <w:color w:val="000000"/>
                <w:lang w:eastAsia="es-PY"/>
              </w:rPr>
              <w:t>Informe de Evaluación de la Efectividad del Sistema de Control Interno- CGR-AGPE- Ejercicio 2020.</w:t>
            </w:r>
          </w:p>
        </w:tc>
        <w:tc>
          <w:tcPr>
            <w:tcW w:w="4194" w:type="dxa"/>
            <w:tcBorders>
              <w:top w:val="single" w:sz="4" w:space="0" w:color="auto"/>
              <w:left w:val="single" w:sz="4" w:space="0" w:color="auto"/>
              <w:bottom w:val="single" w:sz="4" w:space="0" w:color="auto"/>
              <w:right w:val="single" w:sz="4" w:space="0" w:color="000000"/>
            </w:tcBorders>
            <w:shd w:val="clear" w:color="000000" w:fill="E2EFDA"/>
            <w:vAlign w:val="center"/>
          </w:tcPr>
          <w:p w:rsidR="0077145F" w:rsidRDefault="001E0ECA" w:rsidP="0077145F">
            <w:pPr>
              <w:rPr>
                <w:color w:val="1F497D"/>
                <w:lang w:val="es-PY"/>
              </w:rPr>
            </w:pPr>
            <w:hyperlink r:id="rId29" w:history="1">
              <w:r w:rsidR="0077145F">
                <w:rPr>
                  <w:rStyle w:val="Hipervnculo"/>
                </w:rPr>
                <w:t>https://www.sfp.gov.py/sfp/seccion/141-auditoria-interna-institucional.html</w:t>
              </w:r>
            </w:hyperlink>
          </w:p>
          <w:p w:rsidR="0077145F" w:rsidRPr="0077145F" w:rsidRDefault="0077145F" w:rsidP="0077145F">
            <w:pPr>
              <w:rPr>
                <w:lang w:val="es-PY" w:eastAsia="es-PY"/>
              </w:rPr>
            </w:pPr>
          </w:p>
        </w:tc>
      </w:tr>
    </w:tbl>
    <w:p w:rsidR="008F0978" w:rsidRDefault="008F0978" w:rsidP="00C92DCE">
      <w:pPr>
        <w:tabs>
          <w:tab w:val="left" w:pos="11167"/>
        </w:tabs>
      </w:pPr>
    </w:p>
    <w:p w:rsidR="0083349F" w:rsidRDefault="0083349F" w:rsidP="00C92DCE">
      <w:pPr>
        <w:tabs>
          <w:tab w:val="left" w:pos="11167"/>
        </w:tabs>
      </w:pPr>
    </w:p>
    <w:p w:rsidR="0083349F" w:rsidRDefault="0083349F" w:rsidP="00C92DCE">
      <w:pPr>
        <w:tabs>
          <w:tab w:val="left" w:pos="11167"/>
        </w:tabs>
      </w:pPr>
    </w:p>
    <w:p w:rsidR="0083349F" w:rsidRDefault="0083349F" w:rsidP="00C92DCE">
      <w:pPr>
        <w:tabs>
          <w:tab w:val="left" w:pos="11167"/>
        </w:tabs>
      </w:pPr>
    </w:p>
    <w:p w:rsidR="0083349F" w:rsidRDefault="0083349F" w:rsidP="00C92DCE">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4419"/>
        <w:gridCol w:w="2385"/>
        <w:gridCol w:w="7230"/>
      </w:tblGrid>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Otros tipos de Auditoria</w:t>
            </w:r>
          </w:p>
        </w:tc>
      </w:tr>
      <w:tr w:rsidR="00C07786" w:rsidRPr="00C07786" w:rsidTr="00C92DCE">
        <w:trPr>
          <w:trHeight w:val="570"/>
        </w:trPr>
        <w:tc>
          <w:tcPr>
            <w:tcW w:w="4419" w:type="dxa"/>
            <w:tcBorders>
              <w:top w:val="nil"/>
              <w:left w:val="single" w:sz="4" w:space="0" w:color="auto"/>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rPr>
                <w:b/>
                <w:bCs/>
                <w:lang w:val="es-PY" w:eastAsia="es-PY"/>
              </w:rPr>
            </w:pPr>
            <w:r w:rsidRPr="00C07786">
              <w:rPr>
                <w:b/>
                <w:bCs/>
                <w:lang w:val="es-PY" w:eastAsia="es-PY"/>
              </w:rPr>
              <w:t>Nro. de Informe</w:t>
            </w:r>
          </w:p>
        </w:tc>
        <w:tc>
          <w:tcPr>
            <w:tcW w:w="2385" w:type="dxa"/>
            <w:tcBorders>
              <w:top w:val="nil"/>
              <w:left w:val="nil"/>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Descripción</w:t>
            </w:r>
          </w:p>
        </w:tc>
        <w:tc>
          <w:tcPr>
            <w:tcW w:w="7230" w:type="dxa"/>
            <w:tcBorders>
              <w:top w:val="single" w:sz="4" w:space="0" w:color="auto"/>
              <w:left w:val="nil"/>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jc w:val="center"/>
              <w:rPr>
                <w:b/>
                <w:bCs/>
                <w:lang w:val="es-PY" w:eastAsia="es-PY"/>
              </w:rPr>
            </w:pPr>
            <w:r w:rsidRPr="00C07786">
              <w:rPr>
                <w:b/>
                <w:bCs/>
                <w:lang w:val="es-PY" w:eastAsia="es-PY"/>
              </w:rPr>
              <w:t>Evidencia (Enlace Ley 5282/14)</w:t>
            </w:r>
          </w:p>
        </w:tc>
      </w:tr>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7145F" w:rsidRDefault="0077145F" w:rsidP="00C07786">
            <w:pPr>
              <w:widowControl/>
              <w:autoSpaceDE/>
              <w:autoSpaceDN/>
              <w:jc w:val="center"/>
              <w:rPr>
                <w:rFonts w:ascii="Calibri" w:hAnsi="Calibri"/>
                <w:color w:val="000000"/>
                <w:lang w:val="es-PY" w:eastAsia="es-PY"/>
              </w:rPr>
            </w:pPr>
          </w:p>
          <w:p w:rsidR="00C07786" w:rsidRDefault="00C07786" w:rsidP="00C07786">
            <w:pPr>
              <w:widowControl/>
              <w:autoSpaceDE/>
              <w:autoSpaceDN/>
              <w:jc w:val="center"/>
              <w:rPr>
                <w:rFonts w:ascii="Calibri" w:hAnsi="Calibri"/>
                <w:color w:val="000000"/>
                <w:lang w:val="es-PY" w:eastAsia="es-PY"/>
              </w:rPr>
            </w:pPr>
            <w:r w:rsidRPr="00C07786">
              <w:rPr>
                <w:rFonts w:ascii="Calibri" w:hAnsi="Calibri"/>
                <w:color w:val="000000"/>
                <w:lang w:val="es-PY" w:eastAsia="es-PY"/>
              </w:rPr>
              <w:t>Seguimiento a los Planes de Mejoramiento</w:t>
            </w:r>
          </w:p>
          <w:p w:rsidR="00C92DCE" w:rsidRPr="00C07786" w:rsidRDefault="00C92DCE" w:rsidP="00C07786">
            <w:pPr>
              <w:widowControl/>
              <w:autoSpaceDE/>
              <w:autoSpaceDN/>
              <w:jc w:val="center"/>
              <w:rPr>
                <w:rFonts w:ascii="Calibri" w:hAnsi="Calibri"/>
                <w:color w:val="000000"/>
                <w:lang w:val="es-PY" w:eastAsia="es-PY"/>
              </w:rPr>
            </w:pPr>
          </w:p>
        </w:tc>
      </w:tr>
    </w:tbl>
    <w:p w:rsidR="00AB073C" w:rsidRDefault="00AB073C"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7343E5" w:rsidRDefault="007343E5" w:rsidP="005C6210">
      <w:pPr>
        <w:tabs>
          <w:tab w:val="left" w:pos="11167"/>
        </w:tabs>
        <w:rPr>
          <w:rFonts w:ascii="Calibri" w:hAnsi="Calibri"/>
          <w:b/>
          <w:bCs/>
          <w:color w:val="000000"/>
          <w:sz w:val="28"/>
          <w:szCs w:val="28"/>
          <w:lang w:val="es-PY" w:eastAsia="es-PY"/>
        </w:rPr>
      </w:pPr>
    </w:p>
    <w:p w:rsidR="00C92DCE" w:rsidRPr="0094384E" w:rsidRDefault="0094384E" w:rsidP="005C6210">
      <w:pPr>
        <w:tabs>
          <w:tab w:val="left" w:pos="11167"/>
        </w:tabs>
        <w:rPr>
          <w:sz w:val="28"/>
          <w:szCs w:val="28"/>
          <w:lang w:val="es-PY"/>
        </w:rPr>
      </w:pPr>
      <w:r w:rsidRPr="0094384E">
        <w:rPr>
          <w:rFonts w:ascii="Calibri" w:hAnsi="Calibri"/>
          <w:b/>
          <w:bCs/>
          <w:color w:val="000000"/>
          <w:sz w:val="28"/>
          <w:szCs w:val="28"/>
          <w:lang w:val="es-PY" w:eastAsia="es-PY"/>
        </w:rPr>
        <w:t>7- DESCRIPCIÓN CUALITATIVA DE LOGROS ALCANZADOS EN EL TRIMESTRE</w:t>
      </w:r>
    </w:p>
    <w:p w:rsidR="00307246" w:rsidRDefault="00307246" w:rsidP="000B2EC5">
      <w:pPr>
        <w:tabs>
          <w:tab w:val="left" w:pos="11167"/>
        </w:tabs>
      </w:pPr>
    </w:p>
    <w:p w:rsidR="00307246" w:rsidRDefault="00307246" w:rsidP="00D046E0">
      <w:pPr>
        <w:tabs>
          <w:tab w:val="left" w:pos="11167"/>
        </w:tabs>
        <w:jc w:val="center"/>
      </w:pPr>
    </w:p>
    <w:p w:rsidR="00A937E9" w:rsidRPr="00A937E9" w:rsidRDefault="007343E5" w:rsidP="006F25F4">
      <w:pPr>
        <w:tabs>
          <w:tab w:val="left" w:pos="11167"/>
        </w:tabs>
        <w:jc w:val="center"/>
      </w:pPr>
      <w:r w:rsidRPr="007343E5">
        <w:rPr>
          <w:noProof/>
          <w:lang w:val="es-PY" w:eastAsia="es-PY"/>
        </w:rPr>
        <w:drawing>
          <wp:inline distT="0" distB="0" distL="0" distR="0">
            <wp:extent cx="5167153" cy="4676273"/>
            <wp:effectExtent l="0" t="0" r="0" b="0"/>
            <wp:docPr id="4" name="Imagen 4" descr="C:\Users\Andrea Chamorro\Documents\Downloads\pk4-y-pk-5-da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 Chamorro\Documents\Downloads\pk4-y-pk-5-dato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8639" cy="4686668"/>
                    </a:xfrm>
                    <a:prstGeom prst="rect">
                      <a:avLst/>
                    </a:prstGeom>
                    <a:noFill/>
                    <a:ln>
                      <a:noFill/>
                    </a:ln>
                  </pic:spPr>
                </pic:pic>
              </a:graphicData>
            </a:graphic>
          </wp:inline>
        </w:drawing>
      </w:r>
    </w:p>
    <w:p w:rsidR="00A937E9" w:rsidRPr="00A937E9" w:rsidRDefault="00A937E9" w:rsidP="00A937E9"/>
    <w:p w:rsidR="008F0978" w:rsidRPr="006F25F4" w:rsidRDefault="008F0978" w:rsidP="0031355D"/>
    <w:sectPr w:rsidR="008F0978" w:rsidRPr="006F25F4" w:rsidSect="000047A1">
      <w:pgSz w:w="16840" w:h="11910" w:orient="landscape"/>
      <w:pgMar w:top="1080" w:right="1060" w:bottom="851"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ECA" w:rsidRDefault="001E0ECA" w:rsidP="00BF44E9">
      <w:r>
        <w:separator/>
      </w:r>
    </w:p>
  </w:endnote>
  <w:endnote w:type="continuationSeparator" w:id="0">
    <w:p w:rsidR="001E0ECA" w:rsidRDefault="001E0ECA" w:rsidP="00BF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odaySHOP-Bold">
    <w:panose1 w:val="00000000000000000000"/>
    <w:charset w:val="00"/>
    <w:family w:val="modern"/>
    <w:notTrueType/>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29913"/>
      <w:docPartObj>
        <w:docPartGallery w:val="Page Numbers (Bottom of Page)"/>
        <w:docPartUnique/>
      </w:docPartObj>
    </w:sdtPr>
    <w:sdtEndPr/>
    <w:sdtContent>
      <w:p w:rsidR="00031F08" w:rsidRDefault="00031F08">
        <w:pPr>
          <w:pStyle w:val="Piedepgina"/>
          <w:jc w:val="right"/>
        </w:pPr>
        <w:r>
          <w:fldChar w:fldCharType="begin"/>
        </w:r>
        <w:r>
          <w:instrText>PAGE   \* MERGEFORMAT</w:instrText>
        </w:r>
        <w:r>
          <w:fldChar w:fldCharType="separate"/>
        </w:r>
        <w:r w:rsidR="001E0ECA">
          <w:rPr>
            <w:noProof/>
          </w:rPr>
          <w:t>1</w:t>
        </w:r>
        <w:r>
          <w:fldChar w:fldCharType="end"/>
        </w:r>
      </w:p>
    </w:sdtContent>
  </w:sdt>
  <w:p w:rsidR="00031F08" w:rsidRDefault="00031F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ECA" w:rsidRDefault="001E0ECA" w:rsidP="00BF44E9">
      <w:r>
        <w:separator/>
      </w:r>
    </w:p>
  </w:footnote>
  <w:footnote w:type="continuationSeparator" w:id="0">
    <w:p w:rsidR="001E0ECA" w:rsidRDefault="001E0ECA" w:rsidP="00BF4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08" w:rsidRDefault="00031F08">
    <w:pPr>
      <w:pStyle w:val="Encabezado"/>
    </w:pPr>
    <w:r>
      <w:rPr>
        <w:noProof/>
        <w:lang w:val="es-PY" w:eastAsia="es-PY"/>
      </w:rPr>
      <w:drawing>
        <wp:inline distT="0" distB="0" distL="0" distR="0" wp14:anchorId="17B80F1F" wp14:editId="0B28C778">
          <wp:extent cx="1455757" cy="60554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p.jpg"/>
                  <pic:cNvPicPr/>
                </pic:nvPicPr>
                <pic:blipFill>
                  <a:blip r:embed="rId1">
                    <a:extLst>
                      <a:ext uri="{28A0092B-C50C-407E-A947-70E740481C1C}">
                        <a14:useLocalDpi xmlns:a14="http://schemas.microsoft.com/office/drawing/2010/main" val="0"/>
                      </a:ext>
                    </a:extLst>
                  </a:blip>
                  <a:stretch>
                    <a:fillRect/>
                  </a:stretch>
                </pic:blipFill>
                <pic:spPr>
                  <a:xfrm>
                    <a:off x="0" y="0"/>
                    <a:ext cx="1481766" cy="616365"/>
                  </a:xfrm>
                  <a:prstGeom prst="rect">
                    <a:avLst/>
                  </a:prstGeom>
                </pic:spPr>
              </pic:pic>
            </a:graphicData>
          </a:graphic>
        </wp:inline>
      </w:drawing>
    </w:r>
    <w:r>
      <w:rPr>
        <w:noProof/>
        <w:lang w:val="es-PY" w:eastAsia="es-PY"/>
      </w:rPr>
      <w:drawing>
        <wp:inline distT="0" distB="0" distL="0" distR="0" wp14:anchorId="7BD4A4E1" wp14:editId="27C647F9">
          <wp:extent cx="1538654" cy="568633"/>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jpg"/>
                  <pic:cNvPicPr/>
                </pic:nvPicPr>
                <pic:blipFill>
                  <a:blip r:embed="rId2">
                    <a:extLst>
                      <a:ext uri="{28A0092B-C50C-407E-A947-70E740481C1C}">
                        <a14:useLocalDpi xmlns:a14="http://schemas.microsoft.com/office/drawing/2010/main" val="0"/>
                      </a:ext>
                    </a:extLst>
                  </a:blip>
                  <a:stretch>
                    <a:fillRect/>
                  </a:stretch>
                </pic:blipFill>
                <pic:spPr>
                  <a:xfrm>
                    <a:off x="0" y="0"/>
                    <a:ext cx="1547772" cy="572003"/>
                  </a:xfrm>
                  <a:prstGeom prst="rect">
                    <a:avLst/>
                  </a:prstGeom>
                </pic:spPr>
              </pic:pic>
            </a:graphicData>
          </a:graphic>
        </wp:inline>
      </w:drawing>
    </w:r>
  </w:p>
  <w:p w:rsidR="00031F08" w:rsidRDefault="00031F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227D"/>
    <w:multiLevelType w:val="hybridMultilevel"/>
    <w:tmpl w:val="7FBCEBC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nsid w:val="0B7662D3"/>
    <w:multiLevelType w:val="hybridMultilevel"/>
    <w:tmpl w:val="B63E0C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0B990EE8"/>
    <w:multiLevelType w:val="hybridMultilevel"/>
    <w:tmpl w:val="64DA8C4E"/>
    <w:lvl w:ilvl="0" w:tplc="41805A1C">
      <w:start w:val="9"/>
      <w:numFmt w:val="bullet"/>
      <w:lvlText w:val="-"/>
      <w:lvlJc w:val="left"/>
      <w:pPr>
        <w:ind w:left="1428" w:hanging="360"/>
      </w:pPr>
      <w:rPr>
        <w:rFonts w:ascii="TodaySHOP-Bold" w:eastAsia="Calibri" w:hAnsi="TodaySHOP-Bold" w:cs="Aria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
    <w:nsid w:val="0D407A15"/>
    <w:multiLevelType w:val="hybridMultilevel"/>
    <w:tmpl w:val="A5FC31D8"/>
    <w:lvl w:ilvl="0" w:tplc="99283282">
      <w:numFmt w:val="bullet"/>
      <w:lvlText w:val="-"/>
      <w:lvlJc w:val="left"/>
      <w:pPr>
        <w:ind w:left="17" w:hanging="34"/>
      </w:pPr>
      <w:rPr>
        <w:rFonts w:ascii="Calibri" w:eastAsia="Calibri" w:hAnsi="Calibri" w:cs="Calibri" w:hint="default"/>
        <w:w w:val="104"/>
        <w:sz w:val="6"/>
        <w:szCs w:val="6"/>
        <w:lang w:val="es-ES" w:eastAsia="en-US" w:bidi="ar-SA"/>
      </w:rPr>
    </w:lvl>
    <w:lvl w:ilvl="1" w:tplc="FBB054C8">
      <w:numFmt w:val="bullet"/>
      <w:lvlText w:val="•"/>
      <w:lvlJc w:val="left"/>
      <w:pPr>
        <w:ind w:left="219" w:hanging="34"/>
      </w:pPr>
      <w:rPr>
        <w:rFonts w:hint="default"/>
        <w:lang w:val="es-ES" w:eastAsia="en-US" w:bidi="ar-SA"/>
      </w:rPr>
    </w:lvl>
    <w:lvl w:ilvl="2" w:tplc="E70C54F2">
      <w:numFmt w:val="bullet"/>
      <w:lvlText w:val="•"/>
      <w:lvlJc w:val="left"/>
      <w:pPr>
        <w:ind w:left="418" w:hanging="34"/>
      </w:pPr>
      <w:rPr>
        <w:rFonts w:hint="default"/>
        <w:lang w:val="es-ES" w:eastAsia="en-US" w:bidi="ar-SA"/>
      </w:rPr>
    </w:lvl>
    <w:lvl w:ilvl="3" w:tplc="59F0B320">
      <w:numFmt w:val="bullet"/>
      <w:lvlText w:val="•"/>
      <w:lvlJc w:val="left"/>
      <w:pPr>
        <w:ind w:left="617" w:hanging="34"/>
      </w:pPr>
      <w:rPr>
        <w:rFonts w:hint="default"/>
        <w:lang w:val="es-ES" w:eastAsia="en-US" w:bidi="ar-SA"/>
      </w:rPr>
    </w:lvl>
    <w:lvl w:ilvl="4" w:tplc="51DCDFC0">
      <w:numFmt w:val="bullet"/>
      <w:lvlText w:val="•"/>
      <w:lvlJc w:val="left"/>
      <w:pPr>
        <w:ind w:left="817" w:hanging="34"/>
      </w:pPr>
      <w:rPr>
        <w:rFonts w:hint="default"/>
        <w:lang w:val="es-ES" w:eastAsia="en-US" w:bidi="ar-SA"/>
      </w:rPr>
    </w:lvl>
    <w:lvl w:ilvl="5" w:tplc="60A29338">
      <w:numFmt w:val="bullet"/>
      <w:lvlText w:val="•"/>
      <w:lvlJc w:val="left"/>
      <w:pPr>
        <w:ind w:left="1016" w:hanging="34"/>
      </w:pPr>
      <w:rPr>
        <w:rFonts w:hint="default"/>
        <w:lang w:val="es-ES" w:eastAsia="en-US" w:bidi="ar-SA"/>
      </w:rPr>
    </w:lvl>
    <w:lvl w:ilvl="6" w:tplc="4180474A">
      <w:numFmt w:val="bullet"/>
      <w:lvlText w:val="•"/>
      <w:lvlJc w:val="left"/>
      <w:pPr>
        <w:ind w:left="1215" w:hanging="34"/>
      </w:pPr>
      <w:rPr>
        <w:rFonts w:hint="default"/>
        <w:lang w:val="es-ES" w:eastAsia="en-US" w:bidi="ar-SA"/>
      </w:rPr>
    </w:lvl>
    <w:lvl w:ilvl="7" w:tplc="50566058">
      <w:numFmt w:val="bullet"/>
      <w:lvlText w:val="•"/>
      <w:lvlJc w:val="left"/>
      <w:pPr>
        <w:ind w:left="1415" w:hanging="34"/>
      </w:pPr>
      <w:rPr>
        <w:rFonts w:hint="default"/>
        <w:lang w:val="es-ES" w:eastAsia="en-US" w:bidi="ar-SA"/>
      </w:rPr>
    </w:lvl>
    <w:lvl w:ilvl="8" w:tplc="77A8C3BE">
      <w:numFmt w:val="bullet"/>
      <w:lvlText w:val="•"/>
      <w:lvlJc w:val="left"/>
      <w:pPr>
        <w:ind w:left="1614" w:hanging="34"/>
      </w:pPr>
      <w:rPr>
        <w:rFonts w:hint="default"/>
        <w:lang w:val="es-ES" w:eastAsia="en-US" w:bidi="ar-SA"/>
      </w:rPr>
    </w:lvl>
  </w:abstractNum>
  <w:abstractNum w:abstractNumId="4">
    <w:nsid w:val="0DF4045D"/>
    <w:multiLevelType w:val="hybridMultilevel"/>
    <w:tmpl w:val="05D88A4E"/>
    <w:lvl w:ilvl="0" w:tplc="6518D320">
      <w:numFmt w:val="bullet"/>
      <w:lvlText w:val="-"/>
      <w:lvlJc w:val="left"/>
      <w:pPr>
        <w:ind w:left="21" w:hanging="46"/>
      </w:pPr>
      <w:rPr>
        <w:rFonts w:hint="default"/>
        <w:w w:val="108"/>
        <w:u w:val="single" w:color="0462C1"/>
        <w:lang w:val="es-ES" w:eastAsia="en-US" w:bidi="ar-SA"/>
      </w:rPr>
    </w:lvl>
    <w:lvl w:ilvl="1" w:tplc="2272B5C0">
      <w:numFmt w:val="bullet"/>
      <w:lvlText w:val="•"/>
      <w:lvlJc w:val="left"/>
      <w:pPr>
        <w:ind w:left="209" w:hanging="46"/>
      </w:pPr>
      <w:rPr>
        <w:rFonts w:hint="default"/>
        <w:lang w:val="es-ES" w:eastAsia="en-US" w:bidi="ar-SA"/>
      </w:rPr>
    </w:lvl>
    <w:lvl w:ilvl="2" w:tplc="08D8AF34">
      <w:numFmt w:val="bullet"/>
      <w:lvlText w:val="•"/>
      <w:lvlJc w:val="left"/>
      <w:pPr>
        <w:ind w:left="398" w:hanging="46"/>
      </w:pPr>
      <w:rPr>
        <w:rFonts w:hint="default"/>
        <w:lang w:val="es-ES" w:eastAsia="en-US" w:bidi="ar-SA"/>
      </w:rPr>
    </w:lvl>
    <w:lvl w:ilvl="3" w:tplc="F1609616">
      <w:numFmt w:val="bullet"/>
      <w:lvlText w:val="•"/>
      <w:lvlJc w:val="left"/>
      <w:pPr>
        <w:ind w:left="587" w:hanging="46"/>
      </w:pPr>
      <w:rPr>
        <w:rFonts w:hint="default"/>
        <w:lang w:val="es-ES" w:eastAsia="en-US" w:bidi="ar-SA"/>
      </w:rPr>
    </w:lvl>
    <w:lvl w:ilvl="4" w:tplc="749CFABE">
      <w:numFmt w:val="bullet"/>
      <w:lvlText w:val="•"/>
      <w:lvlJc w:val="left"/>
      <w:pPr>
        <w:ind w:left="776" w:hanging="46"/>
      </w:pPr>
      <w:rPr>
        <w:rFonts w:hint="default"/>
        <w:lang w:val="es-ES" w:eastAsia="en-US" w:bidi="ar-SA"/>
      </w:rPr>
    </w:lvl>
    <w:lvl w:ilvl="5" w:tplc="01FA4E2A">
      <w:numFmt w:val="bullet"/>
      <w:lvlText w:val="•"/>
      <w:lvlJc w:val="left"/>
      <w:pPr>
        <w:ind w:left="966" w:hanging="46"/>
      </w:pPr>
      <w:rPr>
        <w:rFonts w:hint="default"/>
        <w:lang w:val="es-ES" w:eastAsia="en-US" w:bidi="ar-SA"/>
      </w:rPr>
    </w:lvl>
    <w:lvl w:ilvl="6" w:tplc="2318B316">
      <w:numFmt w:val="bullet"/>
      <w:lvlText w:val="•"/>
      <w:lvlJc w:val="left"/>
      <w:pPr>
        <w:ind w:left="1155" w:hanging="46"/>
      </w:pPr>
      <w:rPr>
        <w:rFonts w:hint="default"/>
        <w:lang w:val="es-ES" w:eastAsia="en-US" w:bidi="ar-SA"/>
      </w:rPr>
    </w:lvl>
    <w:lvl w:ilvl="7" w:tplc="C002A47E">
      <w:numFmt w:val="bullet"/>
      <w:lvlText w:val="•"/>
      <w:lvlJc w:val="left"/>
      <w:pPr>
        <w:ind w:left="1344" w:hanging="46"/>
      </w:pPr>
      <w:rPr>
        <w:rFonts w:hint="default"/>
        <w:lang w:val="es-ES" w:eastAsia="en-US" w:bidi="ar-SA"/>
      </w:rPr>
    </w:lvl>
    <w:lvl w:ilvl="8" w:tplc="FEE2B67E">
      <w:numFmt w:val="bullet"/>
      <w:lvlText w:val="•"/>
      <w:lvlJc w:val="left"/>
      <w:pPr>
        <w:ind w:left="1533" w:hanging="46"/>
      </w:pPr>
      <w:rPr>
        <w:rFonts w:hint="default"/>
        <w:lang w:val="es-ES" w:eastAsia="en-US" w:bidi="ar-SA"/>
      </w:rPr>
    </w:lvl>
  </w:abstractNum>
  <w:abstractNum w:abstractNumId="5">
    <w:nsid w:val="139D1BF6"/>
    <w:multiLevelType w:val="hybridMultilevel"/>
    <w:tmpl w:val="AAFC0614"/>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6">
    <w:nsid w:val="174B4AEB"/>
    <w:multiLevelType w:val="hybridMultilevel"/>
    <w:tmpl w:val="E306071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7">
    <w:nsid w:val="1A241F2C"/>
    <w:multiLevelType w:val="hybridMultilevel"/>
    <w:tmpl w:val="36943A3C"/>
    <w:lvl w:ilvl="0" w:tplc="64C6782A">
      <w:numFmt w:val="bullet"/>
      <w:lvlText w:val="-"/>
      <w:lvlJc w:val="left"/>
      <w:pPr>
        <w:ind w:left="62" w:hanging="46"/>
      </w:pPr>
      <w:rPr>
        <w:rFonts w:ascii="Calibri" w:eastAsia="Calibri" w:hAnsi="Calibri" w:cs="Calibri" w:hint="default"/>
        <w:color w:val="0462C1"/>
        <w:w w:val="108"/>
        <w:sz w:val="8"/>
        <w:szCs w:val="8"/>
        <w:u w:val="single" w:color="0462C1"/>
        <w:lang w:val="es-ES" w:eastAsia="en-US" w:bidi="ar-SA"/>
      </w:rPr>
    </w:lvl>
    <w:lvl w:ilvl="1" w:tplc="48AA1144">
      <w:numFmt w:val="bullet"/>
      <w:lvlText w:val="•"/>
      <w:lvlJc w:val="left"/>
      <w:pPr>
        <w:ind w:left="245" w:hanging="46"/>
      </w:pPr>
      <w:rPr>
        <w:rFonts w:hint="default"/>
        <w:lang w:val="es-ES" w:eastAsia="en-US" w:bidi="ar-SA"/>
      </w:rPr>
    </w:lvl>
    <w:lvl w:ilvl="2" w:tplc="D0C6C88A">
      <w:numFmt w:val="bullet"/>
      <w:lvlText w:val="•"/>
      <w:lvlJc w:val="left"/>
      <w:pPr>
        <w:ind w:left="430" w:hanging="46"/>
      </w:pPr>
      <w:rPr>
        <w:rFonts w:hint="default"/>
        <w:lang w:val="es-ES" w:eastAsia="en-US" w:bidi="ar-SA"/>
      </w:rPr>
    </w:lvl>
    <w:lvl w:ilvl="3" w:tplc="E27C300E">
      <w:numFmt w:val="bullet"/>
      <w:lvlText w:val="•"/>
      <w:lvlJc w:val="left"/>
      <w:pPr>
        <w:ind w:left="615" w:hanging="46"/>
      </w:pPr>
      <w:rPr>
        <w:rFonts w:hint="default"/>
        <w:lang w:val="es-ES" w:eastAsia="en-US" w:bidi="ar-SA"/>
      </w:rPr>
    </w:lvl>
    <w:lvl w:ilvl="4" w:tplc="FDAA018A">
      <w:numFmt w:val="bullet"/>
      <w:lvlText w:val="•"/>
      <w:lvlJc w:val="left"/>
      <w:pPr>
        <w:ind w:left="800" w:hanging="46"/>
      </w:pPr>
      <w:rPr>
        <w:rFonts w:hint="default"/>
        <w:lang w:val="es-ES" w:eastAsia="en-US" w:bidi="ar-SA"/>
      </w:rPr>
    </w:lvl>
    <w:lvl w:ilvl="5" w:tplc="8BE8E86A">
      <w:numFmt w:val="bullet"/>
      <w:lvlText w:val="•"/>
      <w:lvlJc w:val="left"/>
      <w:pPr>
        <w:ind w:left="986" w:hanging="46"/>
      </w:pPr>
      <w:rPr>
        <w:rFonts w:hint="default"/>
        <w:lang w:val="es-ES" w:eastAsia="en-US" w:bidi="ar-SA"/>
      </w:rPr>
    </w:lvl>
    <w:lvl w:ilvl="6" w:tplc="B14C6324">
      <w:numFmt w:val="bullet"/>
      <w:lvlText w:val="•"/>
      <w:lvlJc w:val="left"/>
      <w:pPr>
        <w:ind w:left="1171" w:hanging="46"/>
      </w:pPr>
      <w:rPr>
        <w:rFonts w:hint="default"/>
        <w:lang w:val="es-ES" w:eastAsia="en-US" w:bidi="ar-SA"/>
      </w:rPr>
    </w:lvl>
    <w:lvl w:ilvl="7" w:tplc="FA7ADD82">
      <w:numFmt w:val="bullet"/>
      <w:lvlText w:val="•"/>
      <w:lvlJc w:val="left"/>
      <w:pPr>
        <w:ind w:left="1356" w:hanging="46"/>
      </w:pPr>
      <w:rPr>
        <w:rFonts w:hint="default"/>
        <w:lang w:val="es-ES" w:eastAsia="en-US" w:bidi="ar-SA"/>
      </w:rPr>
    </w:lvl>
    <w:lvl w:ilvl="8" w:tplc="6F70768E">
      <w:numFmt w:val="bullet"/>
      <w:lvlText w:val="•"/>
      <w:lvlJc w:val="left"/>
      <w:pPr>
        <w:ind w:left="1541" w:hanging="46"/>
      </w:pPr>
      <w:rPr>
        <w:rFonts w:hint="default"/>
        <w:lang w:val="es-ES" w:eastAsia="en-US" w:bidi="ar-SA"/>
      </w:rPr>
    </w:lvl>
  </w:abstractNum>
  <w:abstractNum w:abstractNumId="8">
    <w:nsid w:val="1EF85385"/>
    <w:multiLevelType w:val="hybridMultilevel"/>
    <w:tmpl w:val="DBD2AD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nsid w:val="22A42B56"/>
    <w:multiLevelType w:val="hybridMultilevel"/>
    <w:tmpl w:val="648A9456"/>
    <w:lvl w:ilvl="0" w:tplc="55DEA03C">
      <w:numFmt w:val="bullet"/>
      <w:lvlText w:val="-"/>
      <w:lvlJc w:val="left"/>
      <w:pPr>
        <w:ind w:left="16" w:hanging="39"/>
      </w:pPr>
      <w:rPr>
        <w:rFonts w:ascii="Times New Roman" w:eastAsia="Times New Roman" w:hAnsi="Times New Roman" w:cs="Times New Roman" w:hint="default"/>
        <w:w w:val="99"/>
        <w:sz w:val="7"/>
        <w:szCs w:val="7"/>
        <w:lang w:val="es-ES" w:eastAsia="en-US" w:bidi="ar-SA"/>
      </w:rPr>
    </w:lvl>
    <w:lvl w:ilvl="1" w:tplc="C84EFB4E">
      <w:numFmt w:val="bullet"/>
      <w:lvlText w:val="•"/>
      <w:lvlJc w:val="left"/>
      <w:pPr>
        <w:ind w:left="320" w:hanging="39"/>
      </w:pPr>
      <w:rPr>
        <w:rFonts w:hint="default"/>
        <w:lang w:val="es-ES" w:eastAsia="en-US" w:bidi="ar-SA"/>
      </w:rPr>
    </w:lvl>
    <w:lvl w:ilvl="2" w:tplc="ABB0EDA8">
      <w:numFmt w:val="bullet"/>
      <w:lvlText w:val="•"/>
      <w:lvlJc w:val="left"/>
      <w:pPr>
        <w:ind w:left="621" w:hanging="39"/>
      </w:pPr>
      <w:rPr>
        <w:rFonts w:hint="default"/>
        <w:lang w:val="es-ES" w:eastAsia="en-US" w:bidi="ar-SA"/>
      </w:rPr>
    </w:lvl>
    <w:lvl w:ilvl="3" w:tplc="0BC49B7E">
      <w:numFmt w:val="bullet"/>
      <w:lvlText w:val="•"/>
      <w:lvlJc w:val="left"/>
      <w:pPr>
        <w:ind w:left="921" w:hanging="39"/>
      </w:pPr>
      <w:rPr>
        <w:rFonts w:hint="default"/>
        <w:lang w:val="es-ES" w:eastAsia="en-US" w:bidi="ar-SA"/>
      </w:rPr>
    </w:lvl>
    <w:lvl w:ilvl="4" w:tplc="98F450DE">
      <w:numFmt w:val="bullet"/>
      <w:lvlText w:val="•"/>
      <w:lvlJc w:val="left"/>
      <w:pPr>
        <w:ind w:left="1222" w:hanging="39"/>
      </w:pPr>
      <w:rPr>
        <w:rFonts w:hint="default"/>
        <w:lang w:val="es-ES" w:eastAsia="en-US" w:bidi="ar-SA"/>
      </w:rPr>
    </w:lvl>
    <w:lvl w:ilvl="5" w:tplc="EB70AC6C">
      <w:numFmt w:val="bullet"/>
      <w:lvlText w:val="•"/>
      <w:lvlJc w:val="left"/>
      <w:pPr>
        <w:ind w:left="1523" w:hanging="39"/>
      </w:pPr>
      <w:rPr>
        <w:rFonts w:hint="default"/>
        <w:lang w:val="es-ES" w:eastAsia="en-US" w:bidi="ar-SA"/>
      </w:rPr>
    </w:lvl>
    <w:lvl w:ilvl="6" w:tplc="1EC61B82">
      <w:numFmt w:val="bullet"/>
      <w:lvlText w:val="•"/>
      <w:lvlJc w:val="left"/>
      <w:pPr>
        <w:ind w:left="1823" w:hanging="39"/>
      </w:pPr>
      <w:rPr>
        <w:rFonts w:hint="default"/>
        <w:lang w:val="es-ES" w:eastAsia="en-US" w:bidi="ar-SA"/>
      </w:rPr>
    </w:lvl>
    <w:lvl w:ilvl="7" w:tplc="CDA27B58">
      <w:numFmt w:val="bullet"/>
      <w:lvlText w:val="•"/>
      <w:lvlJc w:val="left"/>
      <w:pPr>
        <w:ind w:left="2124" w:hanging="39"/>
      </w:pPr>
      <w:rPr>
        <w:rFonts w:hint="default"/>
        <w:lang w:val="es-ES" w:eastAsia="en-US" w:bidi="ar-SA"/>
      </w:rPr>
    </w:lvl>
    <w:lvl w:ilvl="8" w:tplc="6C684B52">
      <w:numFmt w:val="bullet"/>
      <w:lvlText w:val="•"/>
      <w:lvlJc w:val="left"/>
      <w:pPr>
        <w:ind w:left="2424" w:hanging="39"/>
      </w:pPr>
      <w:rPr>
        <w:rFonts w:hint="default"/>
        <w:lang w:val="es-ES" w:eastAsia="en-US" w:bidi="ar-SA"/>
      </w:rPr>
    </w:lvl>
  </w:abstractNum>
  <w:abstractNum w:abstractNumId="10">
    <w:nsid w:val="233A234E"/>
    <w:multiLevelType w:val="hybridMultilevel"/>
    <w:tmpl w:val="53D43DAA"/>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27F6341D"/>
    <w:multiLevelType w:val="hybridMultilevel"/>
    <w:tmpl w:val="FE06D9F4"/>
    <w:lvl w:ilvl="0" w:tplc="F7CCD92E">
      <w:numFmt w:val="bullet"/>
      <w:lvlText w:val="•"/>
      <w:lvlJc w:val="left"/>
      <w:pPr>
        <w:ind w:left="19" w:hanging="53"/>
      </w:pPr>
      <w:rPr>
        <w:rFonts w:ascii="Times New Roman" w:eastAsia="Times New Roman" w:hAnsi="Times New Roman" w:cs="Times New Roman" w:hint="default"/>
        <w:w w:val="108"/>
        <w:sz w:val="8"/>
        <w:szCs w:val="8"/>
        <w:lang w:val="es-ES" w:eastAsia="en-US" w:bidi="ar-SA"/>
      </w:rPr>
    </w:lvl>
    <w:lvl w:ilvl="1" w:tplc="78164F6C">
      <w:numFmt w:val="bullet"/>
      <w:lvlText w:val="•"/>
      <w:lvlJc w:val="left"/>
      <w:pPr>
        <w:ind w:left="320" w:hanging="53"/>
      </w:pPr>
      <w:rPr>
        <w:rFonts w:hint="default"/>
        <w:lang w:val="es-ES" w:eastAsia="en-US" w:bidi="ar-SA"/>
      </w:rPr>
    </w:lvl>
    <w:lvl w:ilvl="2" w:tplc="35460CEA">
      <w:numFmt w:val="bullet"/>
      <w:lvlText w:val="•"/>
      <w:lvlJc w:val="left"/>
      <w:pPr>
        <w:ind w:left="621" w:hanging="53"/>
      </w:pPr>
      <w:rPr>
        <w:rFonts w:hint="default"/>
        <w:lang w:val="es-ES" w:eastAsia="en-US" w:bidi="ar-SA"/>
      </w:rPr>
    </w:lvl>
    <w:lvl w:ilvl="3" w:tplc="D15678C4">
      <w:numFmt w:val="bullet"/>
      <w:lvlText w:val="•"/>
      <w:lvlJc w:val="left"/>
      <w:pPr>
        <w:ind w:left="921" w:hanging="53"/>
      </w:pPr>
      <w:rPr>
        <w:rFonts w:hint="default"/>
        <w:lang w:val="es-ES" w:eastAsia="en-US" w:bidi="ar-SA"/>
      </w:rPr>
    </w:lvl>
    <w:lvl w:ilvl="4" w:tplc="62F8453C">
      <w:numFmt w:val="bullet"/>
      <w:lvlText w:val="•"/>
      <w:lvlJc w:val="left"/>
      <w:pPr>
        <w:ind w:left="1222" w:hanging="53"/>
      </w:pPr>
      <w:rPr>
        <w:rFonts w:hint="default"/>
        <w:lang w:val="es-ES" w:eastAsia="en-US" w:bidi="ar-SA"/>
      </w:rPr>
    </w:lvl>
    <w:lvl w:ilvl="5" w:tplc="A008B928">
      <w:numFmt w:val="bullet"/>
      <w:lvlText w:val="•"/>
      <w:lvlJc w:val="left"/>
      <w:pPr>
        <w:ind w:left="1523" w:hanging="53"/>
      </w:pPr>
      <w:rPr>
        <w:rFonts w:hint="default"/>
        <w:lang w:val="es-ES" w:eastAsia="en-US" w:bidi="ar-SA"/>
      </w:rPr>
    </w:lvl>
    <w:lvl w:ilvl="6" w:tplc="E9B0A834">
      <w:numFmt w:val="bullet"/>
      <w:lvlText w:val="•"/>
      <w:lvlJc w:val="left"/>
      <w:pPr>
        <w:ind w:left="1823" w:hanging="53"/>
      </w:pPr>
      <w:rPr>
        <w:rFonts w:hint="default"/>
        <w:lang w:val="es-ES" w:eastAsia="en-US" w:bidi="ar-SA"/>
      </w:rPr>
    </w:lvl>
    <w:lvl w:ilvl="7" w:tplc="55287AAE">
      <w:numFmt w:val="bullet"/>
      <w:lvlText w:val="•"/>
      <w:lvlJc w:val="left"/>
      <w:pPr>
        <w:ind w:left="2124" w:hanging="53"/>
      </w:pPr>
      <w:rPr>
        <w:rFonts w:hint="default"/>
        <w:lang w:val="es-ES" w:eastAsia="en-US" w:bidi="ar-SA"/>
      </w:rPr>
    </w:lvl>
    <w:lvl w:ilvl="8" w:tplc="DD64C672">
      <w:numFmt w:val="bullet"/>
      <w:lvlText w:val="•"/>
      <w:lvlJc w:val="left"/>
      <w:pPr>
        <w:ind w:left="2424" w:hanging="53"/>
      </w:pPr>
      <w:rPr>
        <w:rFonts w:hint="default"/>
        <w:lang w:val="es-ES" w:eastAsia="en-US" w:bidi="ar-SA"/>
      </w:rPr>
    </w:lvl>
  </w:abstractNum>
  <w:abstractNum w:abstractNumId="12">
    <w:nsid w:val="32DB2B79"/>
    <w:multiLevelType w:val="hybridMultilevel"/>
    <w:tmpl w:val="081EE1A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33184C63"/>
    <w:multiLevelType w:val="hybridMultilevel"/>
    <w:tmpl w:val="6364649E"/>
    <w:lvl w:ilvl="0" w:tplc="C9404722">
      <w:numFmt w:val="bullet"/>
      <w:lvlText w:val="-"/>
      <w:lvlJc w:val="left"/>
      <w:pPr>
        <w:ind w:left="108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nsid w:val="336C6E5B"/>
    <w:multiLevelType w:val="hybridMultilevel"/>
    <w:tmpl w:val="404ACD54"/>
    <w:lvl w:ilvl="0" w:tplc="ABAEC01A">
      <w:start w:val="1"/>
      <w:numFmt w:val="decimal"/>
      <w:lvlText w:val="%1-"/>
      <w:lvlJc w:val="left"/>
      <w:pPr>
        <w:ind w:left="360" w:hanging="360"/>
      </w:pPr>
      <w:rPr>
        <w:rFonts w:hint="default"/>
        <w:b w:val="0"/>
        <w:color w:val="000000"/>
        <w:sz w:val="24"/>
        <w:szCs w:val="24"/>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5">
    <w:nsid w:val="38072CD1"/>
    <w:multiLevelType w:val="hybridMultilevel"/>
    <w:tmpl w:val="F9EC97FA"/>
    <w:lvl w:ilvl="0" w:tplc="3C0A000B">
      <w:start w:val="1"/>
      <w:numFmt w:val="bullet"/>
      <w:lvlText w:val=""/>
      <w:lvlJc w:val="left"/>
      <w:pPr>
        <w:ind w:left="34" w:hanging="34"/>
      </w:pPr>
      <w:rPr>
        <w:rFonts w:ascii="Wingdings" w:hAnsi="Wingdings" w:hint="default"/>
        <w:w w:val="104"/>
        <w:sz w:val="6"/>
        <w:szCs w:val="6"/>
        <w:lang w:val="es-ES" w:eastAsia="en-US" w:bidi="ar-SA"/>
      </w:rPr>
    </w:lvl>
    <w:lvl w:ilvl="1" w:tplc="E96EA0F0">
      <w:numFmt w:val="bullet"/>
      <w:lvlText w:val="•"/>
      <w:lvlJc w:val="left"/>
      <w:pPr>
        <w:ind w:left="236" w:hanging="34"/>
      </w:pPr>
      <w:rPr>
        <w:rFonts w:hint="default"/>
        <w:lang w:val="es-ES" w:eastAsia="en-US" w:bidi="ar-SA"/>
      </w:rPr>
    </w:lvl>
    <w:lvl w:ilvl="2" w:tplc="9EFA4D84">
      <w:numFmt w:val="bullet"/>
      <w:lvlText w:val="•"/>
      <w:lvlJc w:val="left"/>
      <w:pPr>
        <w:ind w:left="435" w:hanging="34"/>
      </w:pPr>
      <w:rPr>
        <w:rFonts w:hint="default"/>
        <w:lang w:val="es-ES" w:eastAsia="en-US" w:bidi="ar-SA"/>
      </w:rPr>
    </w:lvl>
    <w:lvl w:ilvl="3" w:tplc="337C71E0">
      <w:numFmt w:val="bullet"/>
      <w:lvlText w:val="•"/>
      <w:lvlJc w:val="left"/>
      <w:pPr>
        <w:ind w:left="634" w:hanging="34"/>
      </w:pPr>
      <w:rPr>
        <w:rFonts w:hint="default"/>
        <w:lang w:val="es-ES" w:eastAsia="en-US" w:bidi="ar-SA"/>
      </w:rPr>
    </w:lvl>
    <w:lvl w:ilvl="4" w:tplc="009EF4FA">
      <w:numFmt w:val="bullet"/>
      <w:lvlText w:val="•"/>
      <w:lvlJc w:val="left"/>
      <w:pPr>
        <w:ind w:left="834" w:hanging="34"/>
      </w:pPr>
      <w:rPr>
        <w:rFonts w:hint="default"/>
        <w:lang w:val="es-ES" w:eastAsia="en-US" w:bidi="ar-SA"/>
      </w:rPr>
    </w:lvl>
    <w:lvl w:ilvl="5" w:tplc="B83081C4">
      <w:numFmt w:val="bullet"/>
      <w:lvlText w:val="•"/>
      <w:lvlJc w:val="left"/>
      <w:pPr>
        <w:ind w:left="1033" w:hanging="34"/>
      </w:pPr>
      <w:rPr>
        <w:rFonts w:hint="default"/>
        <w:lang w:val="es-ES" w:eastAsia="en-US" w:bidi="ar-SA"/>
      </w:rPr>
    </w:lvl>
    <w:lvl w:ilvl="6" w:tplc="A9CC94F0">
      <w:numFmt w:val="bullet"/>
      <w:lvlText w:val="•"/>
      <w:lvlJc w:val="left"/>
      <w:pPr>
        <w:ind w:left="1232" w:hanging="34"/>
      </w:pPr>
      <w:rPr>
        <w:rFonts w:hint="default"/>
        <w:lang w:val="es-ES" w:eastAsia="en-US" w:bidi="ar-SA"/>
      </w:rPr>
    </w:lvl>
    <w:lvl w:ilvl="7" w:tplc="5D6ED28A">
      <w:numFmt w:val="bullet"/>
      <w:lvlText w:val="•"/>
      <w:lvlJc w:val="left"/>
      <w:pPr>
        <w:ind w:left="1432" w:hanging="34"/>
      </w:pPr>
      <w:rPr>
        <w:rFonts w:hint="default"/>
        <w:lang w:val="es-ES" w:eastAsia="en-US" w:bidi="ar-SA"/>
      </w:rPr>
    </w:lvl>
    <w:lvl w:ilvl="8" w:tplc="7E3C2770">
      <w:numFmt w:val="bullet"/>
      <w:lvlText w:val="•"/>
      <w:lvlJc w:val="left"/>
      <w:pPr>
        <w:ind w:left="1631" w:hanging="34"/>
      </w:pPr>
      <w:rPr>
        <w:rFonts w:hint="default"/>
        <w:lang w:val="es-ES" w:eastAsia="en-US" w:bidi="ar-SA"/>
      </w:rPr>
    </w:lvl>
  </w:abstractNum>
  <w:abstractNum w:abstractNumId="16">
    <w:nsid w:val="388C2458"/>
    <w:multiLevelType w:val="hybridMultilevel"/>
    <w:tmpl w:val="5CDA8128"/>
    <w:lvl w:ilvl="0" w:tplc="F20C4264">
      <w:start w:val="1"/>
      <w:numFmt w:val="decimal"/>
      <w:lvlText w:val="%1-"/>
      <w:lvlJc w:val="left"/>
      <w:pPr>
        <w:ind w:left="488" w:hanging="360"/>
      </w:pPr>
      <w:rPr>
        <w:rFonts w:hint="default"/>
      </w:rPr>
    </w:lvl>
    <w:lvl w:ilvl="1" w:tplc="3C0A0019" w:tentative="1">
      <w:start w:val="1"/>
      <w:numFmt w:val="lowerLetter"/>
      <w:lvlText w:val="%2."/>
      <w:lvlJc w:val="left"/>
      <w:pPr>
        <w:ind w:left="1208" w:hanging="360"/>
      </w:pPr>
    </w:lvl>
    <w:lvl w:ilvl="2" w:tplc="3C0A001B" w:tentative="1">
      <w:start w:val="1"/>
      <w:numFmt w:val="lowerRoman"/>
      <w:lvlText w:val="%3."/>
      <w:lvlJc w:val="right"/>
      <w:pPr>
        <w:ind w:left="1928" w:hanging="180"/>
      </w:pPr>
    </w:lvl>
    <w:lvl w:ilvl="3" w:tplc="3C0A000F" w:tentative="1">
      <w:start w:val="1"/>
      <w:numFmt w:val="decimal"/>
      <w:lvlText w:val="%4."/>
      <w:lvlJc w:val="left"/>
      <w:pPr>
        <w:ind w:left="2648" w:hanging="360"/>
      </w:pPr>
    </w:lvl>
    <w:lvl w:ilvl="4" w:tplc="3C0A0019" w:tentative="1">
      <w:start w:val="1"/>
      <w:numFmt w:val="lowerLetter"/>
      <w:lvlText w:val="%5."/>
      <w:lvlJc w:val="left"/>
      <w:pPr>
        <w:ind w:left="3368" w:hanging="360"/>
      </w:pPr>
    </w:lvl>
    <w:lvl w:ilvl="5" w:tplc="3C0A001B" w:tentative="1">
      <w:start w:val="1"/>
      <w:numFmt w:val="lowerRoman"/>
      <w:lvlText w:val="%6."/>
      <w:lvlJc w:val="right"/>
      <w:pPr>
        <w:ind w:left="4088" w:hanging="180"/>
      </w:pPr>
    </w:lvl>
    <w:lvl w:ilvl="6" w:tplc="3C0A000F" w:tentative="1">
      <w:start w:val="1"/>
      <w:numFmt w:val="decimal"/>
      <w:lvlText w:val="%7."/>
      <w:lvlJc w:val="left"/>
      <w:pPr>
        <w:ind w:left="4808" w:hanging="360"/>
      </w:pPr>
    </w:lvl>
    <w:lvl w:ilvl="7" w:tplc="3C0A0019" w:tentative="1">
      <w:start w:val="1"/>
      <w:numFmt w:val="lowerLetter"/>
      <w:lvlText w:val="%8."/>
      <w:lvlJc w:val="left"/>
      <w:pPr>
        <w:ind w:left="5528" w:hanging="360"/>
      </w:pPr>
    </w:lvl>
    <w:lvl w:ilvl="8" w:tplc="3C0A001B" w:tentative="1">
      <w:start w:val="1"/>
      <w:numFmt w:val="lowerRoman"/>
      <w:lvlText w:val="%9."/>
      <w:lvlJc w:val="right"/>
      <w:pPr>
        <w:ind w:left="6248" w:hanging="180"/>
      </w:pPr>
    </w:lvl>
  </w:abstractNum>
  <w:abstractNum w:abstractNumId="17">
    <w:nsid w:val="3A90623F"/>
    <w:multiLevelType w:val="hybridMultilevel"/>
    <w:tmpl w:val="5DEE09BE"/>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8">
    <w:nsid w:val="3C7752A1"/>
    <w:multiLevelType w:val="hybridMultilevel"/>
    <w:tmpl w:val="A0DC83B4"/>
    <w:lvl w:ilvl="0" w:tplc="16A647D2">
      <w:start w:val="1"/>
      <w:numFmt w:val="lowerLetter"/>
      <w:lvlText w:val="%1-"/>
      <w:lvlJc w:val="left"/>
      <w:pPr>
        <w:ind w:left="502" w:hanging="360"/>
      </w:pPr>
      <w:rPr>
        <w:rFonts w:hint="default"/>
      </w:rPr>
    </w:lvl>
    <w:lvl w:ilvl="1" w:tplc="3C0A0019" w:tentative="1">
      <w:start w:val="1"/>
      <w:numFmt w:val="lowerLetter"/>
      <w:lvlText w:val="%2."/>
      <w:lvlJc w:val="left"/>
      <w:pPr>
        <w:ind w:left="1222" w:hanging="360"/>
      </w:pPr>
    </w:lvl>
    <w:lvl w:ilvl="2" w:tplc="3C0A001B" w:tentative="1">
      <w:start w:val="1"/>
      <w:numFmt w:val="lowerRoman"/>
      <w:lvlText w:val="%3."/>
      <w:lvlJc w:val="right"/>
      <w:pPr>
        <w:ind w:left="1942" w:hanging="180"/>
      </w:pPr>
    </w:lvl>
    <w:lvl w:ilvl="3" w:tplc="3C0A000F" w:tentative="1">
      <w:start w:val="1"/>
      <w:numFmt w:val="decimal"/>
      <w:lvlText w:val="%4."/>
      <w:lvlJc w:val="left"/>
      <w:pPr>
        <w:ind w:left="2662" w:hanging="360"/>
      </w:pPr>
    </w:lvl>
    <w:lvl w:ilvl="4" w:tplc="3C0A0019" w:tentative="1">
      <w:start w:val="1"/>
      <w:numFmt w:val="lowerLetter"/>
      <w:lvlText w:val="%5."/>
      <w:lvlJc w:val="left"/>
      <w:pPr>
        <w:ind w:left="3382" w:hanging="360"/>
      </w:pPr>
    </w:lvl>
    <w:lvl w:ilvl="5" w:tplc="3C0A001B" w:tentative="1">
      <w:start w:val="1"/>
      <w:numFmt w:val="lowerRoman"/>
      <w:lvlText w:val="%6."/>
      <w:lvlJc w:val="right"/>
      <w:pPr>
        <w:ind w:left="4102" w:hanging="180"/>
      </w:pPr>
    </w:lvl>
    <w:lvl w:ilvl="6" w:tplc="3C0A000F" w:tentative="1">
      <w:start w:val="1"/>
      <w:numFmt w:val="decimal"/>
      <w:lvlText w:val="%7."/>
      <w:lvlJc w:val="left"/>
      <w:pPr>
        <w:ind w:left="4822" w:hanging="360"/>
      </w:pPr>
    </w:lvl>
    <w:lvl w:ilvl="7" w:tplc="3C0A0019" w:tentative="1">
      <w:start w:val="1"/>
      <w:numFmt w:val="lowerLetter"/>
      <w:lvlText w:val="%8."/>
      <w:lvlJc w:val="left"/>
      <w:pPr>
        <w:ind w:left="5542" w:hanging="360"/>
      </w:pPr>
    </w:lvl>
    <w:lvl w:ilvl="8" w:tplc="3C0A001B" w:tentative="1">
      <w:start w:val="1"/>
      <w:numFmt w:val="lowerRoman"/>
      <w:lvlText w:val="%9."/>
      <w:lvlJc w:val="right"/>
      <w:pPr>
        <w:ind w:left="6262" w:hanging="180"/>
      </w:pPr>
    </w:lvl>
  </w:abstractNum>
  <w:abstractNum w:abstractNumId="19">
    <w:nsid w:val="414D5BF2"/>
    <w:multiLevelType w:val="hybridMultilevel"/>
    <w:tmpl w:val="2E1C65F0"/>
    <w:lvl w:ilvl="0" w:tplc="3C0A000F">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nsid w:val="449C6695"/>
    <w:multiLevelType w:val="hybridMultilevel"/>
    <w:tmpl w:val="5874EF96"/>
    <w:lvl w:ilvl="0" w:tplc="E9A6399E">
      <w:numFmt w:val="bullet"/>
      <w:lvlText w:val="•"/>
      <w:lvlJc w:val="left"/>
      <w:pPr>
        <w:ind w:left="83" w:hanging="63"/>
      </w:pPr>
      <w:rPr>
        <w:rFonts w:ascii="Calibri" w:eastAsia="Calibri" w:hAnsi="Calibri" w:cs="Calibri" w:hint="default"/>
        <w:color w:val="0462C1"/>
        <w:w w:val="108"/>
        <w:sz w:val="8"/>
        <w:szCs w:val="8"/>
        <w:u w:val="single" w:color="0462C1"/>
        <w:lang w:val="es-ES" w:eastAsia="en-US" w:bidi="ar-SA"/>
      </w:rPr>
    </w:lvl>
    <w:lvl w:ilvl="1" w:tplc="C64E2B00">
      <w:numFmt w:val="bullet"/>
      <w:lvlText w:val="•"/>
      <w:lvlJc w:val="left"/>
      <w:pPr>
        <w:ind w:left="263" w:hanging="63"/>
      </w:pPr>
      <w:rPr>
        <w:rFonts w:hint="default"/>
        <w:lang w:val="es-ES" w:eastAsia="en-US" w:bidi="ar-SA"/>
      </w:rPr>
    </w:lvl>
    <w:lvl w:ilvl="2" w:tplc="075A6A3C">
      <w:numFmt w:val="bullet"/>
      <w:lvlText w:val="•"/>
      <w:lvlJc w:val="left"/>
      <w:pPr>
        <w:ind w:left="446" w:hanging="63"/>
      </w:pPr>
      <w:rPr>
        <w:rFonts w:hint="default"/>
        <w:lang w:val="es-ES" w:eastAsia="en-US" w:bidi="ar-SA"/>
      </w:rPr>
    </w:lvl>
    <w:lvl w:ilvl="3" w:tplc="16A8A254">
      <w:numFmt w:val="bullet"/>
      <w:lvlText w:val="•"/>
      <w:lvlJc w:val="left"/>
      <w:pPr>
        <w:ind w:left="629" w:hanging="63"/>
      </w:pPr>
      <w:rPr>
        <w:rFonts w:hint="default"/>
        <w:lang w:val="es-ES" w:eastAsia="en-US" w:bidi="ar-SA"/>
      </w:rPr>
    </w:lvl>
    <w:lvl w:ilvl="4" w:tplc="DBDE852E">
      <w:numFmt w:val="bullet"/>
      <w:lvlText w:val="•"/>
      <w:lvlJc w:val="left"/>
      <w:pPr>
        <w:ind w:left="812" w:hanging="63"/>
      </w:pPr>
      <w:rPr>
        <w:rFonts w:hint="default"/>
        <w:lang w:val="es-ES" w:eastAsia="en-US" w:bidi="ar-SA"/>
      </w:rPr>
    </w:lvl>
    <w:lvl w:ilvl="5" w:tplc="C8085712">
      <w:numFmt w:val="bullet"/>
      <w:lvlText w:val="•"/>
      <w:lvlJc w:val="left"/>
      <w:pPr>
        <w:ind w:left="996" w:hanging="63"/>
      </w:pPr>
      <w:rPr>
        <w:rFonts w:hint="default"/>
        <w:lang w:val="es-ES" w:eastAsia="en-US" w:bidi="ar-SA"/>
      </w:rPr>
    </w:lvl>
    <w:lvl w:ilvl="6" w:tplc="C7C20514">
      <w:numFmt w:val="bullet"/>
      <w:lvlText w:val="•"/>
      <w:lvlJc w:val="left"/>
      <w:pPr>
        <w:ind w:left="1179" w:hanging="63"/>
      </w:pPr>
      <w:rPr>
        <w:rFonts w:hint="default"/>
        <w:lang w:val="es-ES" w:eastAsia="en-US" w:bidi="ar-SA"/>
      </w:rPr>
    </w:lvl>
    <w:lvl w:ilvl="7" w:tplc="21B6A838">
      <w:numFmt w:val="bullet"/>
      <w:lvlText w:val="•"/>
      <w:lvlJc w:val="left"/>
      <w:pPr>
        <w:ind w:left="1362" w:hanging="63"/>
      </w:pPr>
      <w:rPr>
        <w:rFonts w:hint="default"/>
        <w:lang w:val="es-ES" w:eastAsia="en-US" w:bidi="ar-SA"/>
      </w:rPr>
    </w:lvl>
    <w:lvl w:ilvl="8" w:tplc="1B0886CE">
      <w:numFmt w:val="bullet"/>
      <w:lvlText w:val="•"/>
      <w:lvlJc w:val="left"/>
      <w:pPr>
        <w:ind w:left="1545" w:hanging="63"/>
      </w:pPr>
      <w:rPr>
        <w:rFonts w:hint="default"/>
        <w:lang w:val="es-ES" w:eastAsia="en-US" w:bidi="ar-SA"/>
      </w:rPr>
    </w:lvl>
  </w:abstractNum>
  <w:abstractNum w:abstractNumId="21">
    <w:nsid w:val="44D30425"/>
    <w:multiLevelType w:val="hybridMultilevel"/>
    <w:tmpl w:val="499C4FFE"/>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nsid w:val="456E5BAE"/>
    <w:multiLevelType w:val="hybridMultilevel"/>
    <w:tmpl w:val="DDBAB636"/>
    <w:lvl w:ilvl="0" w:tplc="C9404722">
      <w:numFmt w:val="bullet"/>
      <w:lvlText w:val="-"/>
      <w:lvlJc w:val="left"/>
      <w:pPr>
        <w:ind w:left="1440" w:hanging="720"/>
      </w:pPr>
      <w:rPr>
        <w:rFonts w:ascii="Times New Roman" w:eastAsia="Times New Roman" w:hAnsi="Times New Roman"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3">
    <w:nsid w:val="4D7420E9"/>
    <w:multiLevelType w:val="hybridMultilevel"/>
    <w:tmpl w:val="F09C3252"/>
    <w:lvl w:ilvl="0" w:tplc="AA32AEAE">
      <w:numFmt w:val="bullet"/>
      <w:lvlText w:val="-"/>
      <w:lvlJc w:val="left"/>
      <w:pPr>
        <w:ind w:left="720" w:hanging="36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nsid w:val="4DD22D45"/>
    <w:multiLevelType w:val="hybridMultilevel"/>
    <w:tmpl w:val="872E80E0"/>
    <w:lvl w:ilvl="0" w:tplc="E4ECADB4">
      <w:start w:val="1"/>
      <w:numFmt w:val="decimal"/>
      <w:lvlText w:val="%1-"/>
      <w:lvlJc w:val="left"/>
      <w:pPr>
        <w:ind w:left="720" w:hanging="360"/>
      </w:pPr>
      <w:rPr>
        <w:rFonts w:eastAsia="Times New Roman" w:hint="default"/>
        <w:sz w:val="21"/>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5">
    <w:nsid w:val="4F122094"/>
    <w:multiLevelType w:val="hybridMultilevel"/>
    <w:tmpl w:val="09D44D64"/>
    <w:lvl w:ilvl="0" w:tplc="6D0288E0">
      <w:numFmt w:val="bullet"/>
      <w:lvlText w:val="•"/>
      <w:lvlJc w:val="left"/>
      <w:pPr>
        <w:ind w:left="343" w:hanging="63"/>
      </w:pPr>
      <w:rPr>
        <w:rFonts w:ascii="Calibri" w:eastAsia="Calibri" w:hAnsi="Calibri" w:cs="Calibri" w:hint="default"/>
        <w:color w:val="0462C1"/>
        <w:w w:val="108"/>
        <w:sz w:val="8"/>
        <w:szCs w:val="8"/>
        <w:u w:val="single" w:color="0462C1"/>
        <w:lang w:val="es-ES" w:eastAsia="en-US" w:bidi="ar-SA"/>
      </w:rPr>
    </w:lvl>
    <w:lvl w:ilvl="1" w:tplc="A4DAC44A">
      <w:numFmt w:val="bullet"/>
      <w:lvlText w:val="•"/>
      <w:lvlJc w:val="left"/>
      <w:pPr>
        <w:ind w:left="497" w:hanging="63"/>
      </w:pPr>
      <w:rPr>
        <w:rFonts w:hint="default"/>
        <w:lang w:val="es-ES" w:eastAsia="en-US" w:bidi="ar-SA"/>
      </w:rPr>
    </w:lvl>
    <w:lvl w:ilvl="2" w:tplc="FC46B67E">
      <w:numFmt w:val="bullet"/>
      <w:lvlText w:val="•"/>
      <w:lvlJc w:val="left"/>
      <w:pPr>
        <w:ind w:left="654" w:hanging="63"/>
      </w:pPr>
      <w:rPr>
        <w:rFonts w:hint="default"/>
        <w:lang w:val="es-ES" w:eastAsia="en-US" w:bidi="ar-SA"/>
      </w:rPr>
    </w:lvl>
    <w:lvl w:ilvl="3" w:tplc="795A107A">
      <w:numFmt w:val="bullet"/>
      <w:lvlText w:val="•"/>
      <w:lvlJc w:val="left"/>
      <w:pPr>
        <w:ind w:left="811" w:hanging="63"/>
      </w:pPr>
      <w:rPr>
        <w:rFonts w:hint="default"/>
        <w:lang w:val="es-ES" w:eastAsia="en-US" w:bidi="ar-SA"/>
      </w:rPr>
    </w:lvl>
    <w:lvl w:ilvl="4" w:tplc="683C25C8">
      <w:numFmt w:val="bullet"/>
      <w:lvlText w:val="•"/>
      <w:lvlJc w:val="left"/>
      <w:pPr>
        <w:ind w:left="968" w:hanging="63"/>
      </w:pPr>
      <w:rPr>
        <w:rFonts w:hint="default"/>
        <w:lang w:val="es-ES" w:eastAsia="en-US" w:bidi="ar-SA"/>
      </w:rPr>
    </w:lvl>
    <w:lvl w:ilvl="5" w:tplc="B1906626">
      <w:numFmt w:val="bullet"/>
      <w:lvlText w:val="•"/>
      <w:lvlJc w:val="left"/>
      <w:pPr>
        <w:ind w:left="1126" w:hanging="63"/>
      </w:pPr>
      <w:rPr>
        <w:rFonts w:hint="default"/>
        <w:lang w:val="es-ES" w:eastAsia="en-US" w:bidi="ar-SA"/>
      </w:rPr>
    </w:lvl>
    <w:lvl w:ilvl="6" w:tplc="59822646">
      <w:numFmt w:val="bullet"/>
      <w:lvlText w:val="•"/>
      <w:lvlJc w:val="left"/>
      <w:pPr>
        <w:ind w:left="1283" w:hanging="63"/>
      </w:pPr>
      <w:rPr>
        <w:rFonts w:hint="default"/>
        <w:lang w:val="es-ES" w:eastAsia="en-US" w:bidi="ar-SA"/>
      </w:rPr>
    </w:lvl>
    <w:lvl w:ilvl="7" w:tplc="C8DE5F38">
      <w:numFmt w:val="bullet"/>
      <w:lvlText w:val="•"/>
      <w:lvlJc w:val="left"/>
      <w:pPr>
        <w:ind w:left="1440" w:hanging="63"/>
      </w:pPr>
      <w:rPr>
        <w:rFonts w:hint="default"/>
        <w:lang w:val="es-ES" w:eastAsia="en-US" w:bidi="ar-SA"/>
      </w:rPr>
    </w:lvl>
    <w:lvl w:ilvl="8" w:tplc="5254B10A">
      <w:numFmt w:val="bullet"/>
      <w:lvlText w:val="•"/>
      <w:lvlJc w:val="left"/>
      <w:pPr>
        <w:ind w:left="1597" w:hanging="63"/>
      </w:pPr>
      <w:rPr>
        <w:rFonts w:hint="default"/>
        <w:lang w:val="es-ES" w:eastAsia="en-US" w:bidi="ar-SA"/>
      </w:rPr>
    </w:lvl>
  </w:abstractNum>
  <w:abstractNum w:abstractNumId="26">
    <w:nsid w:val="4FA06E41"/>
    <w:multiLevelType w:val="hybridMultilevel"/>
    <w:tmpl w:val="28A2464C"/>
    <w:lvl w:ilvl="0" w:tplc="3C0A000F">
      <w:start w:val="1"/>
      <w:numFmt w:val="decimal"/>
      <w:lvlText w:val="%1."/>
      <w:lvlJc w:val="left"/>
      <w:pPr>
        <w:ind w:left="1788" w:hanging="360"/>
      </w:pPr>
      <w:rPr>
        <w:rFonts w:hint="default"/>
      </w:rPr>
    </w:lvl>
    <w:lvl w:ilvl="1" w:tplc="3C0A0003" w:tentative="1">
      <w:start w:val="1"/>
      <w:numFmt w:val="bullet"/>
      <w:lvlText w:val="o"/>
      <w:lvlJc w:val="left"/>
      <w:pPr>
        <w:ind w:left="2508" w:hanging="360"/>
      </w:pPr>
      <w:rPr>
        <w:rFonts w:ascii="Courier New" w:hAnsi="Courier New" w:cs="Courier New" w:hint="default"/>
      </w:rPr>
    </w:lvl>
    <w:lvl w:ilvl="2" w:tplc="3C0A0005" w:tentative="1">
      <w:start w:val="1"/>
      <w:numFmt w:val="bullet"/>
      <w:lvlText w:val=""/>
      <w:lvlJc w:val="left"/>
      <w:pPr>
        <w:ind w:left="3228" w:hanging="360"/>
      </w:pPr>
      <w:rPr>
        <w:rFonts w:ascii="Wingdings" w:hAnsi="Wingdings" w:hint="default"/>
      </w:rPr>
    </w:lvl>
    <w:lvl w:ilvl="3" w:tplc="3C0A0001" w:tentative="1">
      <w:start w:val="1"/>
      <w:numFmt w:val="bullet"/>
      <w:lvlText w:val=""/>
      <w:lvlJc w:val="left"/>
      <w:pPr>
        <w:ind w:left="3948" w:hanging="360"/>
      </w:pPr>
      <w:rPr>
        <w:rFonts w:ascii="Symbol" w:hAnsi="Symbol" w:hint="default"/>
      </w:rPr>
    </w:lvl>
    <w:lvl w:ilvl="4" w:tplc="3C0A0003" w:tentative="1">
      <w:start w:val="1"/>
      <w:numFmt w:val="bullet"/>
      <w:lvlText w:val="o"/>
      <w:lvlJc w:val="left"/>
      <w:pPr>
        <w:ind w:left="4668" w:hanging="360"/>
      </w:pPr>
      <w:rPr>
        <w:rFonts w:ascii="Courier New" w:hAnsi="Courier New" w:cs="Courier New" w:hint="default"/>
      </w:rPr>
    </w:lvl>
    <w:lvl w:ilvl="5" w:tplc="3C0A0005" w:tentative="1">
      <w:start w:val="1"/>
      <w:numFmt w:val="bullet"/>
      <w:lvlText w:val=""/>
      <w:lvlJc w:val="left"/>
      <w:pPr>
        <w:ind w:left="5388" w:hanging="360"/>
      </w:pPr>
      <w:rPr>
        <w:rFonts w:ascii="Wingdings" w:hAnsi="Wingdings" w:hint="default"/>
      </w:rPr>
    </w:lvl>
    <w:lvl w:ilvl="6" w:tplc="3C0A0001" w:tentative="1">
      <w:start w:val="1"/>
      <w:numFmt w:val="bullet"/>
      <w:lvlText w:val=""/>
      <w:lvlJc w:val="left"/>
      <w:pPr>
        <w:ind w:left="6108" w:hanging="360"/>
      </w:pPr>
      <w:rPr>
        <w:rFonts w:ascii="Symbol" w:hAnsi="Symbol" w:hint="default"/>
      </w:rPr>
    </w:lvl>
    <w:lvl w:ilvl="7" w:tplc="3C0A0003" w:tentative="1">
      <w:start w:val="1"/>
      <w:numFmt w:val="bullet"/>
      <w:lvlText w:val="o"/>
      <w:lvlJc w:val="left"/>
      <w:pPr>
        <w:ind w:left="6828" w:hanging="360"/>
      </w:pPr>
      <w:rPr>
        <w:rFonts w:ascii="Courier New" w:hAnsi="Courier New" w:cs="Courier New" w:hint="default"/>
      </w:rPr>
    </w:lvl>
    <w:lvl w:ilvl="8" w:tplc="3C0A0005" w:tentative="1">
      <w:start w:val="1"/>
      <w:numFmt w:val="bullet"/>
      <w:lvlText w:val=""/>
      <w:lvlJc w:val="left"/>
      <w:pPr>
        <w:ind w:left="7548" w:hanging="360"/>
      </w:pPr>
      <w:rPr>
        <w:rFonts w:ascii="Wingdings" w:hAnsi="Wingdings" w:hint="default"/>
      </w:rPr>
    </w:lvl>
  </w:abstractNum>
  <w:abstractNum w:abstractNumId="27">
    <w:nsid w:val="54A44E23"/>
    <w:multiLevelType w:val="hybridMultilevel"/>
    <w:tmpl w:val="9BD82A4E"/>
    <w:lvl w:ilvl="0" w:tplc="5586906E">
      <w:numFmt w:val="bullet"/>
      <w:lvlText w:val="-"/>
      <w:lvlJc w:val="left"/>
      <w:pPr>
        <w:ind w:left="21" w:hanging="70"/>
      </w:pPr>
      <w:rPr>
        <w:rFonts w:ascii="Times New Roman" w:eastAsia="Times New Roman" w:hAnsi="Times New Roman" w:cs="Times New Roman" w:hint="default"/>
        <w:w w:val="107"/>
        <w:sz w:val="8"/>
        <w:szCs w:val="8"/>
        <w:lang w:val="es-ES" w:eastAsia="en-US" w:bidi="ar-SA"/>
      </w:rPr>
    </w:lvl>
    <w:lvl w:ilvl="1" w:tplc="325ECEBC">
      <w:numFmt w:val="bullet"/>
      <w:lvlText w:val="•"/>
      <w:lvlJc w:val="left"/>
      <w:pPr>
        <w:ind w:left="264" w:hanging="70"/>
      </w:pPr>
      <w:rPr>
        <w:rFonts w:hint="default"/>
        <w:lang w:val="es-ES" w:eastAsia="en-US" w:bidi="ar-SA"/>
      </w:rPr>
    </w:lvl>
    <w:lvl w:ilvl="2" w:tplc="AECAE74E">
      <w:numFmt w:val="bullet"/>
      <w:lvlText w:val="•"/>
      <w:lvlJc w:val="left"/>
      <w:pPr>
        <w:ind w:left="509" w:hanging="70"/>
      </w:pPr>
      <w:rPr>
        <w:rFonts w:hint="default"/>
        <w:lang w:val="es-ES" w:eastAsia="en-US" w:bidi="ar-SA"/>
      </w:rPr>
    </w:lvl>
    <w:lvl w:ilvl="3" w:tplc="2B20BAB2">
      <w:numFmt w:val="bullet"/>
      <w:lvlText w:val="•"/>
      <w:lvlJc w:val="left"/>
      <w:pPr>
        <w:ind w:left="754" w:hanging="70"/>
      </w:pPr>
      <w:rPr>
        <w:rFonts w:hint="default"/>
        <w:lang w:val="es-ES" w:eastAsia="en-US" w:bidi="ar-SA"/>
      </w:rPr>
    </w:lvl>
    <w:lvl w:ilvl="4" w:tplc="B62C6D32">
      <w:numFmt w:val="bullet"/>
      <w:lvlText w:val="•"/>
      <w:lvlJc w:val="left"/>
      <w:pPr>
        <w:ind w:left="998" w:hanging="70"/>
      </w:pPr>
      <w:rPr>
        <w:rFonts w:hint="default"/>
        <w:lang w:val="es-ES" w:eastAsia="en-US" w:bidi="ar-SA"/>
      </w:rPr>
    </w:lvl>
    <w:lvl w:ilvl="5" w:tplc="9DDCAA30">
      <w:numFmt w:val="bullet"/>
      <w:lvlText w:val="•"/>
      <w:lvlJc w:val="left"/>
      <w:pPr>
        <w:ind w:left="1243" w:hanging="70"/>
      </w:pPr>
      <w:rPr>
        <w:rFonts w:hint="default"/>
        <w:lang w:val="es-ES" w:eastAsia="en-US" w:bidi="ar-SA"/>
      </w:rPr>
    </w:lvl>
    <w:lvl w:ilvl="6" w:tplc="6556F9F4">
      <w:numFmt w:val="bullet"/>
      <w:lvlText w:val="•"/>
      <w:lvlJc w:val="left"/>
      <w:pPr>
        <w:ind w:left="1488" w:hanging="70"/>
      </w:pPr>
      <w:rPr>
        <w:rFonts w:hint="default"/>
        <w:lang w:val="es-ES" w:eastAsia="en-US" w:bidi="ar-SA"/>
      </w:rPr>
    </w:lvl>
    <w:lvl w:ilvl="7" w:tplc="BA3656CE">
      <w:numFmt w:val="bullet"/>
      <w:lvlText w:val="•"/>
      <w:lvlJc w:val="left"/>
      <w:pPr>
        <w:ind w:left="1732" w:hanging="70"/>
      </w:pPr>
      <w:rPr>
        <w:rFonts w:hint="default"/>
        <w:lang w:val="es-ES" w:eastAsia="en-US" w:bidi="ar-SA"/>
      </w:rPr>
    </w:lvl>
    <w:lvl w:ilvl="8" w:tplc="AAF4C50E">
      <w:numFmt w:val="bullet"/>
      <w:lvlText w:val="•"/>
      <w:lvlJc w:val="left"/>
      <w:pPr>
        <w:ind w:left="1977" w:hanging="70"/>
      </w:pPr>
      <w:rPr>
        <w:rFonts w:hint="default"/>
        <w:lang w:val="es-ES" w:eastAsia="en-US" w:bidi="ar-SA"/>
      </w:rPr>
    </w:lvl>
  </w:abstractNum>
  <w:abstractNum w:abstractNumId="28">
    <w:nsid w:val="620B06CD"/>
    <w:multiLevelType w:val="hybridMultilevel"/>
    <w:tmpl w:val="12EC57EC"/>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9">
    <w:nsid w:val="62C024F3"/>
    <w:multiLevelType w:val="hybridMultilevel"/>
    <w:tmpl w:val="C10A444C"/>
    <w:lvl w:ilvl="0" w:tplc="662AE794">
      <w:start w:val="4"/>
      <w:numFmt w:val="bullet"/>
      <w:lvlText w:val="-"/>
      <w:lvlJc w:val="left"/>
      <w:pPr>
        <w:ind w:left="420" w:hanging="360"/>
      </w:pPr>
      <w:rPr>
        <w:rFonts w:ascii="Times New Roman" w:eastAsia="Times New Roman" w:hAnsi="Times New Roman" w:cs="Times New Roman" w:hint="default"/>
      </w:rPr>
    </w:lvl>
    <w:lvl w:ilvl="1" w:tplc="3C0A0003" w:tentative="1">
      <w:start w:val="1"/>
      <w:numFmt w:val="bullet"/>
      <w:lvlText w:val="o"/>
      <w:lvlJc w:val="left"/>
      <w:pPr>
        <w:ind w:left="1140" w:hanging="360"/>
      </w:pPr>
      <w:rPr>
        <w:rFonts w:ascii="Courier New" w:hAnsi="Courier New" w:cs="Courier New" w:hint="default"/>
      </w:rPr>
    </w:lvl>
    <w:lvl w:ilvl="2" w:tplc="3C0A0005" w:tentative="1">
      <w:start w:val="1"/>
      <w:numFmt w:val="bullet"/>
      <w:lvlText w:val=""/>
      <w:lvlJc w:val="left"/>
      <w:pPr>
        <w:ind w:left="1860" w:hanging="360"/>
      </w:pPr>
      <w:rPr>
        <w:rFonts w:ascii="Wingdings" w:hAnsi="Wingdings" w:hint="default"/>
      </w:rPr>
    </w:lvl>
    <w:lvl w:ilvl="3" w:tplc="3C0A0001" w:tentative="1">
      <w:start w:val="1"/>
      <w:numFmt w:val="bullet"/>
      <w:lvlText w:val=""/>
      <w:lvlJc w:val="left"/>
      <w:pPr>
        <w:ind w:left="2580" w:hanging="360"/>
      </w:pPr>
      <w:rPr>
        <w:rFonts w:ascii="Symbol" w:hAnsi="Symbol" w:hint="default"/>
      </w:rPr>
    </w:lvl>
    <w:lvl w:ilvl="4" w:tplc="3C0A0003" w:tentative="1">
      <w:start w:val="1"/>
      <w:numFmt w:val="bullet"/>
      <w:lvlText w:val="o"/>
      <w:lvlJc w:val="left"/>
      <w:pPr>
        <w:ind w:left="3300" w:hanging="360"/>
      </w:pPr>
      <w:rPr>
        <w:rFonts w:ascii="Courier New" w:hAnsi="Courier New" w:cs="Courier New" w:hint="default"/>
      </w:rPr>
    </w:lvl>
    <w:lvl w:ilvl="5" w:tplc="3C0A0005" w:tentative="1">
      <w:start w:val="1"/>
      <w:numFmt w:val="bullet"/>
      <w:lvlText w:val=""/>
      <w:lvlJc w:val="left"/>
      <w:pPr>
        <w:ind w:left="4020" w:hanging="360"/>
      </w:pPr>
      <w:rPr>
        <w:rFonts w:ascii="Wingdings" w:hAnsi="Wingdings" w:hint="default"/>
      </w:rPr>
    </w:lvl>
    <w:lvl w:ilvl="6" w:tplc="3C0A0001" w:tentative="1">
      <w:start w:val="1"/>
      <w:numFmt w:val="bullet"/>
      <w:lvlText w:val=""/>
      <w:lvlJc w:val="left"/>
      <w:pPr>
        <w:ind w:left="4740" w:hanging="360"/>
      </w:pPr>
      <w:rPr>
        <w:rFonts w:ascii="Symbol" w:hAnsi="Symbol" w:hint="default"/>
      </w:rPr>
    </w:lvl>
    <w:lvl w:ilvl="7" w:tplc="3C0A0003" w:tentative="1">
      <w:start w:val="1"/>
      <w:numFmt w:val="bullet"/>
      <w:lvlText w:val="o"/>
      <w:lvlJc w:val="left"/>
      <w:pPr>
        <w:ind w:left="5460" w:hanging="360"/>
      </w:pPr>
      <w:rPr>
        <w:rFonts w:ascii="Courier New" w:hAnsi="Courier New" w:cs="Courier New" w:hint="default"/>
      </w:rPr>
    </w:lvl>
    <w:lvl w:ilvl="8" w:tplc="3C0A0005" w:tentative="1">
      <w:start w:val="1"/>
      <w:numFmt w:val="bullet"/>
      <w:lvlText w:val=""/>
      <w:lvlJc w:val="left"/>
      <w:pPr>
        <w:ind w:left="6180" w:hanging="360"/>
      </w:pPr>
      <w:rPr>
        <w:rFonts w:ascii="Wingdings" w:hAnsi="Wingdings" w:hint="default"/>
      </w:rPr>
    </w:lvl>
  </w:abstractNum>
  <w:abstractNum w:abstractNumId="30">
    <w:nsid w:val="67520F86"/>
    <w:multiLevelType w:val="hybridMultilevel"/>
    <w:tmpl w:val="8FCAC7C8"/>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1">
    <w:nsid w:val="6F276EBE"/>
    <w:multiLevelType w:val="hybridMultilevel"/>
    <w:tmpl w:val="8C6455FC"/>
    <w:lvl w:ilvl="0" w:tplc="3C0A000B">
      <w:start w:val="1"/>
      <w:numFmt w:val="bullet"/>
      <w:lvlText w:val=""/>
      <w:lvlJc w:val="left"/>
      <w:pPr>
        <w:ind w:left="1208" w:hanging="360"/>
      </w:pPr>
      <w:rPr>
        <w:rFonts w:ascii="Wingdings" w:hAnsi="Wingdings" w:hint="default"/>
      </w:rPr>
    </w:lvl>
    <w:lvl w:ilvl="1" w:tplc="3C0A0003" w:tentative="1">
      <w:start w:val="1"/>
      <w:numFmt w:val="bullet"/>
      <w:lvlText w:val="o"/>
      <w:lvlJc w:val="left"/>
      <w:pPr>
        <w:ind w:left="1928" w:hanging="360"/>
      </w:pPr>
      <w:rPr>
        <w:rFonts w:ascii="Courier New" w:hAnsi="Courier New" w:cs="Courier New" w:hint="default"/>
      </w:rPr>
    </w:lvl>
    <w:lvl w:ilvl="2" w:tplc="3C0A0005" w:tentative="1">
      <w:start w:val="1"/>
      <w:numFmt w:val="bullet"/>
      <w:lvlText w:val=""/>
      <w:lvlJc w:val="left"/>
      <w:pPr>
        <w:ind w:left="2648" w:hanging="360"/>
      </w:pPr>
      <w:rPr>
        <w:rFonts w:ascii="Wingdings" w:hAnsi="Wingdings" w:hint="default"/>
      </w:rPr>
    </w:lvl>
    <w:lvl w:ilvl="3" w:tplc="3C0A0001" w:tentative="1">
      <w:start w:val="1"/>
      <w:numFmt w:val="bullet"/>
      <w:lvlText w:val=""/>
      <w:lvlJc w:val="left"/>
      <w:pPr>
        <w:ind w:left="3368" w:hanging="360"/>
      </w:pPr>
      <w:rPr>
        <w:rFonts w:ascii="Symbol" w:hAnsi="Symbol" w:hint="default"/>
      </w:rPr>
    </w:lvl>
    <w:lvl w:ilvl="4" w:tplc="3C0A0003" w:tentative="1">
      <w:start w:val="1"/>
      <w:numFmt w:val="bullet"/>
      <w:lvlText w:val="o"/>
      <w:lvlJc w:val="left"/>
      <w:pPr>
        <w:ind w:left="4088" w:hanging="360"/>
      </w:pPr>
      <w:rPr>
        <w:rFonts w:ascii="Courier New" w:hAnsi="Courier New" w:cs="Courier New" w:hint="default"/>
      </w:rPr>
    </w:lvl>
    <w:lvl w:ilvl="5" w:tplc="3C0A0005" w:tentative="1">
      <w:start w:val="1"/>
      <w:numFmt w:val="bullet"/>
      <w:lvlText w:val=""/>
      <w:lvlJc w:val="left"/>
      <w:pPr>
        <w:ind w:left="4808" w:hanging="360"/>
      </w:pPr>
      <w:rPr>
        <w:rFonts w:ascii="Wingdings" w:hAnsi="Wingdings" w:hint="default"/>
      </w:rPr>
    </w:lvl>
    <w:lvl w:ilvl="6" w:tplc="3C0A0001" w:tentative="1">
      <w:start w:val="1"/>
      <w:numFmt w:val="bullet"/>
      <w:lvlText w:val=""/>
      <w:lvlJc w:val="left"/>
      <w:pPr>
        <w:ind w:left="5528" w:hanging="360"/>
      </w:pPr>
      <w:rPr>
        <w:rFonts w:ascii="Symbol" w:hAnsi="Symbol" w:hint="default"/>
      </w:rPr>
    </w:lvl>
    <w:lvl w:ilvl="7" w:tplc="3C0A0003" w:tentative="1">
      <w:start w:val="1"/>
      <w:numFmt w:val="bullet"/>
      <w:lvlText w:val="o"/>
      <w:lvlJc w:val="left"/>
      <w:pPr>
        <w:ind w:left="6248" w:hanging="360"/>
      </w:pPr>
      <w:rPr>
        <w:rFonts w:ascii="Courier New" w:hAnsi="Courier New" w:cs="Courier New" w:hint="default"/>
      </w:rPr>
    </w:lvl>
    <w:lvl w:ilvl="8" w:tplc="3C0A0005" w:tentative="1">
      <w:start w:val="1"/>
      <w:numFmt w:val="bullet"/>
      <w:lvlText w:val=""/>
      <w:lvlJc w:val="left"/>
      <w:pPr>
        <w:ind w:left="6968" w:hanging="360"/>
      </w:pPr>
      <w:rPr>
        <w:rFonts w:ascii="Wingdings" w:hAnsi="Wingdings" w:hint="default"/>
      </w:rPr>
    </w:lvl>
  </w:abstractNum>
  <w:abstractNum w:abstractNumId="32">
    <w:nsid w:val="76CE19F2"/>
    <w:multiLevelType w:val="multilevel"/>
    <w:tmpl w:val="325A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6165A8"/>
    <w:multiLevelType w:val="hybridMultilevel"/>
    <w:tmpl w:val="717E92CE"/>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nsid w:val="7C9374CB"/>
    <w:multiLevelType w:val="hybridMultilevel"/>
    <w:tmpl w:val="A1DAC9B0"/>
    <w:lvl w:ilvl="0" w:tplc="21D4223E">
      <w:numFmt w:val="bullet"/>
      <w:lvlText w:val="-"/>
      <w:lvlJc w:val="left"/>
      <w:pPr>
        <w:ind w:left="17" w:hanging="34"/>
      </w:pPr>
      <w:rPr>
        <w:rFonts w:ascii="Calibri" w:eastAsia="Calibri" w:hAnsi="Calibri" w:cs="Calibri" w:hint="default"/>
        <w:w w:val="104"/>
        <w:sz w:val="6"/>
        <w:szCs w:val="6"/>
        <w:lang w:val="es-ES" w:eastAsia="en-US" w:bidi="ar-SA"/>
      </w:rPr>
    </w:lvl>
    <w:lvl w:ilvl="1" w:tplc="E96EA0F0">
      <w:numFmt w:val="bullet"/>
      <w:lvlText w:val="•"/>
      <w:lvlJc w:val="left"/>
      <w:pPr>
        <w:ind w:left="219" w:hanging="34"/>
      </w:pPr>
      <w:rPr>
        <w:rFonts w:hint="default"/>
        <w:lang w:val="es-ES" w:eastAsia="en-US" w:bidi="ar-SA"/>
      </w:rPr>
    </w:lvl>
    <w:lvl w:ilvl="2" w:tplc="9EFA4D84">
      <w:numFmt w:val="bullet"/>
      <w:lvlText w:val="•"/>
      <w:lvlJc w:val="left"/>
      <w:pPr>
        <w:ind w:left="418" w:hanging="34"/>
      </w:pPr>
      <w:rPr>
        <w:rFonts w:hint="default"/>
        <w:lang w:val="es-ES" w:eastAsia="en-US" w:bidi="ar-SA"/>
      </w:rPr>
    </w:lvl>
    <w:lvl w:ilvl="3" w:tplc="337C71E0">
      <w:numFmt w:val="bullet"/>
      <w:lvlText w:val="•"/>
      <w:lvlJc w:val="left"/>
      <w:pPr>
        <w:ind w:left="617" w:hanging="34"/>
      </w:pPr>
      <w:rPr>
        <w:rFonts w:hint="default"/>
        <w:lang w:val="es-ES" w:eastAsia="en-US" w:bidi="ar-SA"/>
      </w:rPr>
    </w:lvl>
    <w:lvl w:ilvl="4" w:tplc="009EF4FA">
      <w:numFmt w:val="bullet"/>
      <w:lvlText w:val="•"/>
      <w:lvlJc w:val="left"/>
      <w:pPr>
        <w:ind w:left="817" w:hanging="34"/>
      </w:pPr>
      <w:rPr>
        <w:rFonts w:hint="default"/>
        <w:lang w:val="es-ES" w:eastAsia="en-US" w:bidi="ar-SA"/>
      </w:rPr>
    </w:lvl>
    <w:lvl w:ilvl="5" w:tplc="B83081C4">
      <w:numFmt w:val="bullet"/>
      <w:lvlText w:val="•"/>
      <w:lvlJc w:val="left"/>
      <w:pPr>
        <w:ind w:left="1016" w:hanging="34"/>
      </w:pPr>
      <w:rPr>
        <w:rFonts w:hint="default"/>
        <w:lang w:val="es-ES" w:eastAsia="en-US" w:bidi="ar-SA"/>
      </w:rPr>
    </w:lvl>
    <w:lvl w:ilvl="6" w:tplc="A9CC94F0">
      <w:numFmt w:val="bullet"/>
      <w:lvlText w:val="•"/>
      <w:lvlJc w:val="left"/>
      <w:pPr>
        <w:ind w:left="1215" w:hanging="34"/>
      </w:pPr>
      <w:rPr>
        <w:rFonts w:hint="default"/>
        <w:lang w:val="es-ES" w:eastAsia="en-US" w:bidi="ar-SA"/>
      </w:rPr>
    </w:lvl>
    <w:lvl w:ilvl="7" w:tplc="5D6ED28A">
      <w:numFmt w:val="bullet"/>
      <w:lvlText w:val="•"/>
      <w:lvlJc w:val="left"/>
      <w:pPr>
        <w:ind w:left="1415" w:hanging="34"/>
      </w:pPr>
      <w:rPr>
        <w:rFonts w:hint="default"/>
        <w:lang w:val="es-ES" w:eastAsia="en-US" w:bidi="ar-SA"/>
      </w:rPr>
    </w:lvl>
    <w:lvl w:ilvl="8" w:tplc="7E3C2770">
      <w:numFmt w:val="bullet"/>
      <w:lvlText w:val="•"/>
      <w:lvlJc w:val="left"/>
      <w:pPr>
        <w:ind w:left="1614" w:hanging="34"/>
      </w:pPr>
      <w:rPr>
        <w:rFonts w:hint="default"/>
        <w:lang w:val="es-ES" w:eastAsia="en-US" w:bidi="ar-SA"/>
      </w:rPr>
    </w:lvl>
  </w:abstractNum>
  <w:abstractNum w:abstractNumId="35">
    <w:nsid w:val="7E9B4889"/>
    <w:multiLevelType w:val="hybridMultilevel"/>
    <w:tmpl w:val="F3EAFDD6"/>
    <w:lvl w:ilvl="0" w:tplc="83DC27BA">
      <w:start w:val="1"/>
      <w:numFmt w:val="decimal"/>
      <w:lvlText w:val="%1."/>
      <w:lvlJc w:val="left"/>
      <w:pPr>
        <w:ind w:left="1428" w:hanging="360"/>
      </w:pPr>
      <w:rPr>
        <w:rFonts w:hint="default"/>
        <w:b w:val="0"/>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6">
    <w:nsid w:val="7F692EAB"/>
    <w:multiLevelType w:val="hybridMultilevel"/>
    <w:tmpl w:val="36B66A6A"/>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num w:numId="1">
    <w:abstractNumId w:val="4"/>
  </w:num>
  <w:num w:numId="2">
    <w:abstractNumId w:val="20"/>
  </w:num>
  <w:num w:numId="3">
    <w:abstractNumId w:val="7"/>
  </w:num>
  <w:num w:numId="4">
    <w:abstractNumId w:val="25"/>
  </w:num>
  <w:num w:numId="5">
    <w:abstractNumId w:val="11"/>
  </w:num>
  <w:num w:numId="6">
    <w:abstractNumId w:val="27"/>
  </w:num>
  <w:num w:numId="7">
    <w:abstractNumId w:val="9"/>
  </w:num>
  <w:num w:numId="8">
    <w:abstractNumId w:val="3"/>
  </w:num>
  <w:num w:numId="9">
    <w:abstractNumId w:val="34"/>
  </w:num>
  <w:num w:numId="10">
    <w:abstractNumId w:val="16"/>
  </w:num>
  <w:num w:numId="11">
    <w:abstractNumId w:val="21"/>
  </w:num>
  <w:num w:numId="12">
    <w:abstractNumId w:val="32"/>
  </w:num>
  <w:num w:numId="13">
    <w:abstractNumId w:val="31"/>
  </w:num>
  <w:num w:numId="14">
    <w:abstractNumId w:val="15"/>
  </w:num>
  <w:num w:numId="15">
    <w:abstractNumId w:val="12"/>
  </w:num>
  <w:num w:numId="16">
    <w:abstractNumId w:val="6"/>
  </w:num>
  <w:num w:numId="17">
    <w:abstractNumId w:val="0"/>
  </w:num>
  <w:num w:numId="18">
    <w:abstractNumId w:val="13"/>
  </w:num>
  <w:num w:numId="19">
    <w:abstractNumId w:val="22"/>
  </w:num>
  <w:num w:numId="20">
    <w:abstractNumId w:val="29"/>
  </w:num>
  <w:num w:numId="21">
    <w:abstractNumId w:val="24"/>
  </w:num>
  <w:num w:numId="22">
    <w:abstractNumId w:val="10"/>
  </w:num>
  <w:num w:numId="23">
    <w:abstractNumId w:val="5"/>
  </w:num>
  <w:num w:numId="24">
    <w:abstractNumId w:val="28"/>
  </w:num>
  <w:num w:numId="25">
    <w:abstractNumId w:val="17"/>
  </w:num>
  <w:num w:numId="26">
    <w:abstractNumId w:val="2"/>
  </w:num>
  <w:num w:numId="27">
    <w:abstractNumId w:val="18"/>
  </w:num>
  <w:num w:numId="28">
    <w:abstractNumId w:val="19"/>
  </w:num>
  <w:num w:numId="29">
    <w:abstractNumId w:val="30"/>
  </w:num>
  <w:num w:numId="30">
    <w:abstractNumId w:val="36"/>
  </w:num>
  <w:num w:numId="31">
    <w:abstractNumId w:val="35"/>
  </w:num>
  <w:num w:numId="32">
    <w:abstractNumId w:val="14"/>
  </w:num>
  <w:num w:numId="33">
    <w:abstractNumId w:val="26"/>
  </w:num>
  <w:num w:numId="34">
    <w:abstractNumId w:val="1"/>
  </w:num>
  <w:num w:numId="35">
    <w:abstractNumId w:val="33"/>
  </w:num>
  <w:num w:numId="36">
    <w:abstractNumId w:val="8"/>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85D"/>
    <w:rsid w:val="000047A1"/>
    <w:rsid w:val="00005120"/>
    <w:rsid w:val="0002696F"/>
    <w:rsid w:val="00030966"/>
    <w:rsid w:val="00031F08"/>
    <w:rsid w:val="0008091F"/>
    <w:rsid w:val="000B2EC5"/>
    <w:rsid w:val="000B73AF"/>
    <w:rsid w:val="000C2B72"/>
    <w:rsid w:val="000C4851"/>
    <w:rsid w:val="000D2FFB"/>
    <w:rsid w:val="000D7AAB"/>
    <w:rsid w:val="000F452D"/>
    <w:rsid w:val="00101E34"/>
    <w:rsid w:val="00105085"/>
    <w:rsid w:val="00114F94"/>
    <w:rsid w:val="00115CCF"/>
    <w:rsid w:val="001210B4"/>
    <w:rsid w:val="00126D3C"/>
    <w:rsid w:val="00142F29"/>
    <w:rsid w:val="00166A6C"/>
    <w:rsid w:val="0018733A"/>
    <w:rsid w:val="001E0ECA"/>
    <w:rsid w:val="00235264"/>
    <w:rsid w:val="00242BED"/>
    <w:rsid w:val="002450E8"/>
    <w:rsid w:val="002502F8"/>
    <w:rsid w:val="002533C3"/>
    <w:rsid w:val="00267C2D"/>
    <w:rsid w:val="00292808"/>
    <w:rsid w:val="002A6289"/>
    <w:rsid w:val="002B072D"/>
    <w:rsid w:val="002B083A"/>
    <w:rsid w:val="002D661B"/>
    <w:rsid w:val="002E0E83"/>
    <w:rsid w:val="002E520C"/>
    <w:rsid w:val="002F2BF9"/>
    <w:rsid w:val="00307246"/>
    <w:rsid w:val="0031355D"/>
    <w:rsid w:val="0032075C"/>
    <w:rsid w:val="0034642C"/>
    <w:rsid w:val="00365435"/>
    <w:rsid w:val="003659AA"/>
    <w:rsid w:val="00367525"/>
    <w:rsid w:val="003A67D7"/>
    <w:rsid w:val="00417CE8"/>
    <w:rsid w:val="00426FB5"/>
    <w:rsid w:val="004274BF"/>
    <w:rsid w:val="004351A3"/>
    <w:rsid w:val="004456EC"/>
    <w:rsid w:val="00452086"/>
    <w:rsid w:val="00456622"/>
    <w:rsid w:val="00476E82"/>
    <w:rsid w:val="004808F0"/>
    <w:rsid w:val="004D1C8A"/>
    <w:rsid w:val="004E505A"/>
    <w:rsid w:val="004E5C96"/>
    <w:rsid w:val="00535F23"/>
    <w:rsid w:val="00545934"/>
    <w:rsid w:val="00552193"/>
    <w:rsid w:val="00586277"/>
    <w:rsid w:val="00593CDF"/>
    <w:rsid w:val="005A21F5"/>
    <w:rsid w:val="005B25A4"/>
    <w:rsid w:val="005B65EA"/>
    <w:rsid w:val="005C6210"/>
    <w:rsid w:val="005C6B01"/>
    <w:rsid w:val="005E3695"/>
    <w:rsid w:val="005F2ED5"/>
    <w:rsid w:val="005F38D9"/>
    <w:rsid w:val="00630B37"/>
    <w:rsid w:val="006415AA"/>
    <w:rsid w:val="0065516A"/>
    <w:rsid w:val="00665003"/>
    <w:rsid w:val="006A1DCB"/>
    <w:rsid w:val="006C6DBB"/>
    <w:rsid w:val="006C7B01"/>
    <w:rsid w:val="006D462F"/>
    <w:rsid w:val="006E3507"/>
    <w:rsid w:val="006F0689"/>
    <w:rsid w:val="006F25F4"/>
    <w:rsid w:val="00701B12"/>
    <w:rsid w:val="00707779"/>
    <w:rsid w:val="00713B01"/>
    <w:rsid w:val="0073211C"/>
    <w:rsid w:val="00733B27"/>
    <w:rsid w:val="007343E5"/>
    <w:rsid w:val="0074491B"/>
    <w:rsid w:val="0075258C"/>
    <w:rsid w:val="00770583"/>
    <w:rsid w:val="0077145F"/>
    <w:rsid w:val="00780954"/>
    <w:rsid w:val="007811E0"/>
    <w:rsid w:val="00782C6C"/>
    <w:rsid w:val="007A7FF4"/>
    <w:rsid w:val="007B585D"/>
    <w:rsid w:val="007C3B63"/>
    <w:rsid w:val="007D1C2A"/>
    <w:rsid w:val="007F1718"/>
    <w:rsid w:val="007F589A"/>
    <w:rsid w:val="0081484F"/>
    <w:rsid w:val="00816FCC"/>
    <w:rsid w:val="00827220"/>
    <w:rsid w:val="0083349F"/>
    <w:rsid w:val="008463DC"/>
    <w:rsid w:val="00867550"/>
    <w:rsid w:val="008802E8"/>
    <w:rsid w:val="008C2271"/>
    <w:rsid w:val="008E5A7F"/>
    <w:rsid w:val="008E7A28"/>
    <w:rsid w:val="008F0978"/>
    <w:rsid w:val="0090591C"/>
    <w:rsid w:val="00920487"/>
    <w:rsid w:val="00932396"/>
    <w:rsid w:val="0094384E"/>
    <w:rsid w:val="00950894"/>
    <w:rsid w:val="0096172D"/>
    <w:rsid w:val="00967700"/>
    <w:rsid w:val="009A1F90"/>
    <w:rsid w:val="00A06CB2"/>
    <w:rsid w:val="00A5240E"/>
    <w:rsid w:val="00A55794"/>
    <w:rsid w:val="00A55A0C"/>
    <w:rsid w:val="00A5637C"/>
    <w:rsid w:val="00A702F0"/>
    <w:rsid w:val="00A7296C"/>
    <w:rsid w:val="00A84A25"/>
    <w:rsid w:val="00A90AD5"/>
    <w:rsid w:val="00A937E9"/>
    <w:rsid w:val="00AA3068"/>
    <w:rsid w:val="00AB073C"/>
    <w:rsid w:val="00AB3AE5"/>
    <w:rsid w:val="00AC095C"/>
    <w:rsid w:val="00AC0F0D"/>
    <w:rsid w:val="00AC47E7"/>
    <w:rsid w:val="00AD035A"/>
    <w:rsid w:val="00AD5AFB"/>
    <w:rsid w:val="00AE27B2"/>
    <w:rsid w:val="00AE44CC"/>
    <w:rsid w:val="00AE6192"/>
    <w:rsid w:val="00B00216"/>
    <w:rsid w:val="00B14455"/>
    <w:rsid w:val="00B62276"/>
    <w:rsid w:val="00B65571"/>
    <w:rsid w:val="00B65F7E"/>
    <w:rsid w:val="00B74427"/>
    <w:rsid w:val="00B74D15"/>
    <w:rsid w:val="00B904C4"/>
    <w:rsid w:val="00B94A41"/>
    <w:rsid w:val="00BA40CB"/>
    <w:rsid w:val="00BA6C95"/>
    <w:rsid w:val="00BD7114"/>
    <w:rsid w:val="00BF44E9"/>
    <w:rsid w:val="00C07786"/>
    <w:rsid w:val="00C103FA"/>
    <w:rsid w:val="00C10B68"/>
    <w:rsid w:val="00C41784"/>
    <w:rsid w:val="00C713EC"/>
    <w:rsid w:val="00C92DCE"/>
    <w:rsid w:val="00C952CB"/>
    <w:rsid w:val="00C97048"/>
    <w:rsid w:val="00CC0596"/>
    <w:rsid w:val="00D046E0"/>
    <w:rsid w:val="00D04B7E"/>
    <w:rsid w:val="00D329FC"/>
    <w:rsid w:val="00D506CE"/>
    <w:rsid w:val="00D80D0A"/>
    <w:rsid w:val="00D87DDC"/>
    <w:rsid w:val="00DD5139"/>
    <w:rsid w:val="00DE0014"/>
    <w:rsid w:val="00DE6EEC"/>
    <w:rsid w:val="00E04EAD"/>
    <w:rsid w:val="00E52734"/>
    <w:rsid w:val="00E553F2"/>
    <w:rsid w:val="00E56B3C"/>
    <w:rsid w:val="00E77F87"/>
    <w:rsid w:val="00E83654"/>
    <w:rsid w:val="00E870CA"/>
    <w:rsid w:val="00EB1252"/>
    <w:rsid w:val="00EB31EE"/>
    <w:rsid w:val="00EE5A94"/>
    <w:rsid w:val="00EE6D82"/>
    <w:rsid w:val="00EF44FB"/>
    <w:rsid w:val="00F01F4F"/>
    <w:rsid w:val="00F4051F"/>
    <w:rsid w:val="00F57C75"/>
    <w:rsid w:val="00F645A5"/>
    <w:rsid w:val="00F73077"/>
    <w:rsid w:val="00F76E50"/>
    <w:rsid w:val="00F816F9"/>
    <w:rsid w:val="00F82CB2"/>
    <w:rsid w:val="00F97A53"/>
    <w:rsid w:val="00FA3147"/>
    <w:rsid w:val="00FB6030"/>
    <w:rsid w:val="00FC04B0"/>
    <w:rsid w:val="00FE254A"/>
    <w:rsid w:val="00FE368C"/>
    <w:rsid w:val="00FF3D69"/>
    <w:rsid w:val="00FF720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1B8AB-8C8B-4943-85FB-2146CC05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customStyle="1" w:styleId="Tablanormal31">
    <w:name w:val="Tabla normal 31"/>
    <w:basedOn w:val="Tablanormal"/>
    <w:uiPriority w:val="43"/>
    <w:rsid w:val="00EB125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705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583"/>
    <w:rPr>
      <w:rFonts w:ascii="Tahoma" w:eastAsia="Times New Roman" w:hAnsi="Tahoma" w:cs="Tahoma"/>
      <w:sz w:val="16"/>
      <w:szCs w:val="16"/>
      <w:lang w:val="es-ES"/>
    </w:rPr>
  </w:style>
  <w:style w:type="table" w:customStyle="1" w:styleId="Tablanormal32">
    <w:name w:val="Tabla normal 32"/>
    <w:basedOn w:val="Tablanormal"/>
    <w:uiPriority w:val="43"/>
    <w:rsid w:val="0054593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54593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1494">
      <w:bodyDiv w:val="1"/>
      <w:marLeft w:val="0"/>
      <w:marRight w:val="0"/>
      <w:marTop w:val="0"/>
      <w:marBottom w:val="0"/>
      <w:divBdr>
        <w:top w:val="none" w:sz="0" w:space="0" w:color="auto"/>
        <w:left w:val="none" w:sz="0" w:space="0" w:color="auto"/>
        <w:bottom w:val="none" w:sz="0" w:space="0" w:color="auto"/>
        <w:right w:val="none" w:sz="0" w:space="0" w:color="auto"/>
      </w:divBdr>
    </w:div>
    <w:div w:id="248853530">
      <w:bodyDiv w:val="1"/>
      <w:marLeft w:val="0"/>
      <w:marRight w:val="0"/>
      <w:marTop w:val="0"/>
      <w:marBottom w:val="0"/>
      <w:divBdr>
        <w:top w:val="none" w:sz="0" w:space="0" w:color="auto"/>
        <w:left w:val="none" w:sz="0" w:space="0" w:color="auto"/>
        <w:bottom w:val="none" w:sz="0" w:space="0" w:color="auto"/>
        <w:right w:val="none" w:sz="0" w:space="0" w:color="auto"/>
      </w:divBdr>
      <w:divsChild>
        <w:div w:id="1765222423">
          <w:marLeft w:val="0"/>
          <w:marRight w:val="0"/>
          <w:marTop w:val="0"/>
          <w:marBottom w:val="0"/>
          <w:divBdr>
            <w:top w:val="none" w:sz="0" w:space="0" w:color="auto"/>
            <w:left w:val="none" w:sz="0" w:space="0" w:color="auto"/>
            <w:bottom w:val="none" w:sz="0" w:space="0" w:color="auto"/>
            <w:right w:val="none" w:sz="0" w:space="0" w:color="auto"/>
          </w:divBdr>
        </w:div>
      </w:divsChild>
    </w:div>
    <w:div w:id="248930590">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sChild>
        <w:div w:id="816410355">
          <w:marLeft w:val="0"/>
          <w:marRight w:val="0"/>
          <w:marTop w:val="0"/>
          <w:marBottom w:val="0"/>
          <w:divBdr>
            <w:top w:val="none" w:sz="0" w:space="0" w:color="auto"/>
            <w:left w:val="none" w:sz="0" w:space="0" w:color="auto"/>
            <w:bottom w:val="none" w:sz="0" w:space="0" w:color="auto"/>
            <w:right w:val="none" w:sz="0" w:space="0" w:color="auto"/>
          </w:divBdr>
        </w:div>
      </w:divsChild>
    </w:div>
    <w:div w:id="402797696">
      <w:bodyDiv w:val="1"/>
      <w:marLeft w:val="0"/>
      <w:marRight w:val="0"/>
      <w:marTop w:val="0"/>
      <w:marBottom w:val="0"/>
      <w:divBdr>
        <w:top w:val="none" w:sz="0" w:space="0" w:color="auto"/>
        <w:left w:val="none" w:sz="0" w:space="0" w:color="auto"/>
        <w:bottom w:val="none" w:sz="0" w:space="0" w:color="auto"/>
        <w:right w:val="none" w:sz="0" w:space="0" w:color="auto"/>
      </w:divBdr>
    </w:div>
    <w:div w:id="447048210">
      <w:bodyDiv w:val="1"/>
      <w:marLeft w:val="0"/>
      <w:marRight w:val="0"/>
      <w:marTop w:val="0"/>
      <w:marBottom w:val="0"/>
      <w:divBdr>
        <w:top w:val="none" w:sz="0" w:space="0" w:color="auto"/>
        <w:left w:val="none" w:sz="0" w:space="0" w:color="auto"/>
        <w:bottom w:val="none" w:sz="0" w:space="0" w:color="auto"/>
        <w:right w:val="none" w:sz="0" w:space="0" w:color="auto"/>
      </w:divBdr>
    </w:div>
    <w:div w:id="498271142">
      <w:bodyDiv w:val="1"/>
      <w:marLeft w:val="0"/>
      <w:marRight w:val="0"/>
      <w:marTop w:val="0"/>
      <w:marBottom w:val="0"/>
      <w:divBdr>
        <w:top w:val="none" w:sz="0" w:space="0" w:color="auto"/>
        <w:left w:val="none" w:sz="0" w:space="0" w:color="auto"/>
        <w:bottom w:val="none" w:sz="0" w:space="0" w:color="auto"/>
        <w:right w:val="none" w:sz="0" w:space="0" w:color="auto"/>
      </w:divBdr>
    </w:div>
    <w:div w:id="620039417">
      <w:bodyDiv w:val="1"/>
      <w:marLeft w:val="0"/>
      <w:marRight w:val="0"/>
      <w:marTop w:val="0"/>
      <w:marBottom w:val="0"/>
      <w:divBdr>
        <w:top w:val="none" w:sz="0" w:space="0" w:color="auto"/>
        <w:left w:val="none" w:sz="0" w:space="0" w:color="auto"/>
        <w:bottom w:val="none" w:sz="0" w:space="0" w:color="auto"/>
        <w:right w:val="none" w:sz="0" w:space="0" w:color="auto"/>
      </w:divBdr>
    </w:div>
    <w:div w:id="723023725">
      <w:bodyDiv w:val="1"/>
      <w:marLeft w:val="0"/>
      <w:marRight w:val="0"/>
      <w:marTop w:val="0"/>
      <w:marBottom w:val="0"/>
      <w:divBdr>
        <w:top w:val="none" w:sz="0" w:space="0" w:color="auto"/>
        <w:left w:val="none" w:sz="0" w:space="0" w:color="auto"/>
        <w:bottom w:val="none" w:sz="0" w:space="0" w:color="auto"/>
        <w:right w:val="none" w:sz="0" w:space="0" w:color="auto"/>
      </w:divBdr>
    </w:div>
    <w:div w:id="1028141236">
      <w:bodyDiv w:val="1"/>
      <w:marLeft w:val="0"/>
      <w:marRight w:val="0"/>
      <w:marTop w:val="0"/>
      <w:marBottom w:val="0"/>
      <w:divBdr>
        <w:top w:val="none" w:sz="0" w:space="0" w:color="auto"/>
        <w:left w:val="none" w:sz="0" w:space="0" w:color="auto"/>
        <w:bottom w:val="none" w:sz="0" w:space="0" w:color="auto"/>
        <w:right w:val="none" w:sz="0" w:space="0" w:color="auto"/>
      </w:divBdr>
    </w:div>
    <w:div w:id="1079864400">
      <w:bodyDiv w:val="1"/>
      <w:marLeft w:val="0"/>
      <w:marRight w:val="0"/>
      <w:marTop w:val="0"/>
      <w:marBottom w:val="0"/>
      <w:divBdr>
        <w:top w:val="none" w:sz="0" w:space="0" w:color="auto"/>
        <w:left w:val="none" w:sz="0" w:space="0" w:color="auto"/>
        <w:bottom w:val="none" w:sz="0" w:space="0" w:color="auto"/>
        <w:right w:val="none" w:sz="0" w:space="0" w:color="auto"/>
      </w:divBdr>
      <w:divsChild>
        <w:div w:id="281770194">
          <w:marLeft w:val="0"/>
          <w:marRight w:val="0"/>
          <w:marTop w:val="0"/>
          <w:marBottom w:val="0"/>
          <w:divBdr>
            <w:top w:val="none" w:sz="0" w:space="0" w:color="auto"/>
            <w:left w:val="none" w:sz="0" w:space="0" w:color="auto"/>
            <w:bottom w:val="none" w:sz="0" w:space="0" w:color="auto"/>
            <w:right w:val="none" w:sz="0" w:space="0" w:color="auto"/>
          </w:divBdr>
        </w:div>
      </w:divsChild>
    </w:div>
    <w:div w:id="1274702375">
      <w:bodyDiv w:val="1"/>
      <w:marLeft w:val="0"/>
      <w:marRight w:val="0"/>
      <w:marTop w:val="0"/>
      <w:marBottom w:val="0"/>
      <w:divBdr>
        <w:top w:val="none" w:sz="0" w:space="0" w:color="auto"/>
        <w:left w:val="none" w:sz="0" w:space="0" w:color="auto"/>
        <w:bottom w:val="none" w:sz="0" w:space="0" w:color="auto"/>
        <w:right w:val="none" w:sz="0" w:space="0" w:color="auto"/>
      </w:divBdr>
    </w:div>
    <w:div w:id="1304431589">
      <w:bodyDiv w:val="1"/>
      <w:marLeft w:val="0"/>
      <w:marRight w:val="0"/>
      <w:marTop w:val="0"/>
      <w:marBottom w:val="0"/>
      <w:divBdr>
        <w:top w:val="none" w:sz="0" w:space="0" w:color="auto"/>
        <w:left w:val="none" w:sz="0" w:space="0" w:color="auto"/>
        <w:bottom w:val="none" w:sz="0" w:space="0" w:color="auto"/>
        <w:right w:val="none" w:sz="0" w:space="0" w:color="auto"/>
      </w:divBdr>
    </w:div>
    <w:div w:id="1345934365">
      <w:bodyDiv w:val="1"/>
      <w:marLeft w:val="0"/>
      <w:marRight w:val="0"/>
      <w:marTop w:val="0"/>
      <w:marBottom w:val="0"/>
      <w:divBdr>
        <w:top w:val="none" w:sz="0" w:space="0" w:color="auto"/>
        <w:left w:val="none" w:sz="0" w:space="0" w:color="auto"/>
        <w:bottom w:val="none" w:sz="0" w:space="0" w:color="auto"/>
        <w:right w:val="none" w:sz="0" w:space="0" w:color="auto"/>
      </w:divBdr>
    </w:div>
    <w:div w:id="1479612418">
      <w:bodyDiv w:val="1"/>
      <w:marLeft w:val="0"/>
      <w:marRight w:val="0"/>
      <w:marTop w:val="0"/>
      <w:marBottom w:val="0"/>
      <w:divBdr>
        <w:top w:val="none" w:sz="0" w:space="0" w:color="auto"/>
        <w:left w:val="none" w:sz="0" w:space="0" w:color="auto"/>
        <w:bottom w:val="none" w:sz="0" w:space="0" w:color="auto"/>
        <w:right w:val="none" w:sz="0" w:space="0" w:color="auto"/>
      </w:divBdr>
    </w:div>
    <w:div w:id="1518080871">
      <w:bodyDiv w:val="1"/>
      <w:marLeft w:val="0"/>
      <w:marRight w:val="0"/>
      <w:marTop w:val="0"/>
      <w:marBottom w:val="0"/>
      <w:divBdr>
        <w:top w:val="none" w:sz="0" w:space="0" w:color="auto"/>
        <w:left w:val="none" w:sz="0" w:space="0" w:color="auto"/>
        <w:bottom w:val="none" w:sz="0" w:space="0" w:color="auto"/>
        <w:right w:val="none" w:sz="0" w:space="0" w:color="auto"/>
      </w:divBdr>
    </w:div>
    <w:div w:id="1845049684">
      <w:bodyDiv w:val="1"/>
      <w:marLeft w:val="0"/>
      <w:marRight w:val="0"/>
      <w:marTop w:val="0"/>
      <w:marBottom w:val="0"/>
      <w:divBdr>
        <w:top w:val="none" w:sz="0" w:space="0" w:color="auto"/>
        <w:left w:val="none" w:sz="0" w:space="0" w:color="auto"/>
        <w:bottom w:val="none" w:sz="0" w:space="0" w:color="auto"/>
        <w:right w:val="none" w:sz="0" w:space="0" w:color="auto"/>
      </w:divBdr>
    </w:div>
    <w:div w:id="2099328582">
      <w:bodyDiv w:val="1"/>
      <w:marLeft w:val="0"/>
      <w:marRight w:val="0"/>
      <w:marTop w:val="0"/>
      <w:marBottom w:val="0"/>
      <w:divBdr>
        <w:top w:val="none" w:sz="0" w:space="0" w:color="auto"/>
        <w:left w:val="none" w:sz="0" w:space="0" w:color="auto"/>
        <w:bottom w:val="none" w:sz="0" w:space="0" w:color="auto"/>
        <w:right w:val="none" w:sz="0" w:space="0" w:color="auto"/>
      </w:divBdr>
      <w:divsChild>
        <w:div w:id="8473340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p.gov.py/sfp/archivos/documentos/Res.%20CRCC%2047.20_zrlpb7ev.pdf" TargetMode="External"/><Relationship Id="rId13" Type="http://schemas.openxmlformats.org/officeDocument/2006/relationships/hyperlink" Target="https://www.sfp.gov.py/sfp/articulo/15371-informe-del-cumplimiento-de-la-ley-518914-que-corresponde-al-mes-de-julio-de-2021.html" TargetMode="External"/><Relationship Id="rId18" Type="http://schemas.openxmlformats.org/officeDocument/2006/relationships/chart" Target="charts/chart1.xml"/><Relationship Id="rId26" Type="http://schemas.openxmlformats.org/officeDocument/2006/relationships/hyperlink" Target="https://www.sfp.gov.py/sfp/seccion/141-auditoria-interna-institucional.html"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fp.gov.py/sfp/archivos/documentos/convenio%20MUVH_4of8irr3.pdf" TargetMode="External"/><Relationship Id="rId25" Type="http://schemas.openxmlformats.org/officeDocument/2006/relationships/hyperlink" Target="https://www.sfp.gov.py/sfp/seccion/141-auditoria-interna-institucional.html" TargetMode="External"/><Relationship Id="rId2" Type="http://schemas.openxmlformats.org/officeDocument/2006/relationships/numbering" Target="numbering.xml"/><Relationship Id="rId16" Type="http://schemas.openxmlformats.org/officeDocument/2006/relationships/hyperlink" Target="https://informacionpublica.paraguay.gov.py/portal/#!/buscar_informacion?ver_todas" TargetMode="External"/><Relationship Id="rId20" Type="http://schemas.openxmlformats.org/officeDocument/2006/relationships/hyperlink" Target="https://www.sfp.gov.py/sfp/articulo/15371-informe-del-cumplimiento-de-la-ley-518914-que-corresponde-al-mes-de-julio-de-2021.html" TargetMode="External"/><Relationship Id="rId29" Type="http://schemas.openxmlformats.org/officeDocument/2006/relationships/hyperlink" Target="https://www.sfp.gov.py/sfp/seccion/141-auditoria-interna-instituciona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sfp.gov.py/sfp/seccion/141-auditoria-interna-institucional.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fp.gov.py/sfp/pagina/144-informacion-minima-52822014.html" TargetMode="External"/><Relationship Id="rId23" Type="http://schemas.openxmlformats.org/officeDocument/2006/relationships/hyperlink" Target="https://www.contrataciones.gov.py/licitaciones/planificacion/393557-servicio-mantenimiento-reparacion-rodados-1.html" TargetMode="External"/><Relationship Id="rId28" Type="http://schemas.openxmlformats.org/officeDocument/2006/relationships/hyperlink" Target="https://www.sfp.gov.py/sfp/seccion/141-auditoria-interna-institucional.html" TargetMode="External"/><Relationship Id="rId10" Type="http://schemas.openxmlformats.org/officeDocument/2006/relationships/hyperlink" Target="https://www.sfp.gov.py/sfp/archivos/documentos/PLAN%20RCC%202021_kgt924oj.pdf" TargetMode="External"/><Relationship Id="rId19" Type="http://schemas.openxmlformats.org/officeDocument/2006/relationships/hyperlink" Target="https://www.sfp.gov.py/sfp/articulo/15371-informe-del-cumplimiento-de-la-ley-518914-que-corresponde-al-mes-de-julio-de-2021.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fp.gov.py/sfp/archivos/documentos/196.20_ye25er5a.pdf" TargetMode="External"/><Relationship Id="rId14" Type="http://schemas.openxmlformats.org/officeDocument/2006/relationships/hyperlink" Target="https://app.powerbi.com/view?r=eyJrIjoiMmJlYjg1YzgtMmQ3Mi00YzVkLWJkOTQtOTE3ZTZkNzVhYTAzIiwidCI6Ijk2ZDUwYjY5LTE5MGQtNDkxYy1hM2U1LWExYWRlYmMxYTg3NSJ9&amp;pageName=ReportSection267a9df01e64c25cadf6" TargetMode="External"/><Relationship Id="rId22" Type="http://schemas.openxmlformats.org/officeDocument/2006/relationships/hyperlink" Target="https://www.contrataciones.gov.py/licitaciones/adjudicacion/387458-seguro-vehiculo-sfp-1/resumen-adjudicacion.html" TargetMode="External"/><Relationship Id="rId27" Type="http://schemas.openxmlformats.org/officeDocument/2006/relationships/hyperlink" Target="https://www.sfp.gov.py/sfp/seccion/141-auditoria-interna-institucional.html" TargetMode="External"/><Relationship Id="rId30"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Gloria%20Benitez\Documents\PLANIFICACION\2021\Informes\PcD\0721\PcD_07_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baseline="0">
                <a:solidFill>
                  <a:schemeClr val="tx1">
                    <a:lumMod val="65000"/>
                    <a:lumOff val="35000"/>
                  </a:schemeClr>
                </a:solidFill>
                <a:latin typeface="+mn-lt"/>
                <a:ea typeface="+mn-ea"/>
                <a:cs typeface="+mn-cs"/>
              </a:defRPr>
            </a:pPr>
            <a:r>
              <a:rPr lang="es-PY" sz="800" cap="none"/>
              <a:t>Clasificación</a:t>
            </a:r>
            <a:r>
              <a:rPr lang="es-PY" sz="800" cap="none" baseline="0"/>
              <a:t> de OEE por Grado de Cumplimiento de lo que Establece </a:t>
            </a:r>
          </a:p>
          <a:p>
            <a:pPr>
              <a:defRPr sz="800" cap="none">
                <a:solidFill>
                  <a:schemeClr val="tx1">
                    <a:lumMod val="65000"/>
                    <a:lumOff val="35000"/>
                  </a:schemeClr>
                </a:solidFill>
              </a:defRPr>
            </a:pPr>
            <a:r>
              <a:rPr lang="es-PY" sz="800" cap="none" baseline="0"/>
              <a:t>la Ley 2479/04 y la Ley 3585/08 </a:t>
            </a:r>
            <a:endParaRPr lang="es-PY" sz="800" cap="none"/>
          </a:p>
        </c:rich>
      </c:tx>
      <c:overlay val="0"/>
      <c:spPr>
        <a:noFill/>
        <a:ln>
          <a:noFill/>
        </a:ln>
        <a:effectLst/>
      </c:spPr>
      <c:txPr>
        <a:bodyPr rot="0" spcFirstLastPara="1" vertOverflow="ellipsis" vert="horz" wrap="square" anchor="ctr" anchorCtr="1"/>
        <a:lstStyle/>
        <a:p>
          <a:pPr>
            <a:defRPr sz="800" b="1" i="0" u="none" strike="noStrike" kern="1200" cap="none" baseline="0">
              <a:solidFill>
                <a:schemeClr val="tx1">
                  <a:lumMod val="65000"/>
                  <a:lumOff val="35000"/>
                </a:schemeClr>
              </a:solidFill>
              <a:latin typeface="+mn-lt"/>
              <a:ea typeface="+mn-ea"/>
              <a:cs typeface="+mn-cs"/>
            </a:defRPr>
          </a:pPr>
          <a:endParaRPr lang="es-PY"/>
        </a:p>
      </c:txPr>
    </c:title>
    <c:autoTitleDeleted val="0"/>
    <c:plotArea>
      <c:layout>
        <c:manualLayout>
          <c:layoutTarget val="inner"/>
          <c:xMode val="edge"/>
          <c:yMode val="edge"/>
          <c:x val="8.2651116973098765E-2"/>
          <c:y val="0.25482667227322842"/>
          <c:w val="0.83805628830401235"/>
          <c:h val="0.59680660194428592"/>
        </c:manualLayout>
      </c:layout>
      <c:doughnut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8206134023456857"/>
                  <c:y val="-0.10122472378707241"/>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3471005634785163"/>
                  <c:y val="-7.6592461021157354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9479485344052277"/>
                  <c:y val="-4.95340401131487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20048572949360352"/>
                  <c:y val="-0.13388420041241267"/>
                </c:manualLayout>
              </c:layou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PY"/>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'Resumen OEE'!$B$5:$B$8</c:f>
              <c:strCache>
                <c:ptCount val="4"/>
                <c:pt idx="0">
                  <c:v>Cuentan con al menos el 5 % de PcD en sus nóminas</c:v>
                </c:pt>
                <c:pt idx="1">
                  <c:v>Cuentan con menos del 5 % de PcD en sus nóminas</c:v>
                </c:pt>
                <c:pt idx="2">
                  <c:v>No cuentan con PcD en sus nóminas</c:v>
                </c:pt>
                <c:pt idx="3">
                  <c:v>No reportan altas y bajas a la SFP, conforme al artículo 106 del Anexo A del Decreto 4780/21</c:v>
                </c:pt>
              </c:strCache>
            </c:strRef>
          </c:cat>
          <c:val>
            <c:numRef>
              <c:f>'Resumen OEE'!$C$5:$C$8</c:f>
              <c:numCache>
                <c:formatCode>General</c:formatCode>
                <c:ptCount val="4"/>
                <c:pt idx="0">
                  <c:v>23</c:v>
                </c:pt>
                <c:pt idx="1">
                  <c:v>221</c:v>
                </c:pt>
                <c:pt idx="2">
                  <c:v>152</c:v>
                </c:pt>
                <c:pt idx="3">
                  <c:v>26</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4.5711139254446297E-3"/>
          <c:y val="0.8335034814276"/>
          <c:w val="0.99542888607455537"/>
          <c:h val="0.1664965185723999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PY"/>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P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E1B1-43BC-AB5A-9EEFA74AFBF4}"/>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E1B1-43BC-AB5A-9EEFA74AFBF4}"/>
              </c:ext>
            </c:extLst>
          </c:dPt>
          <c:dPt>
            <c:idx val="2"/>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E1B1-43BC-AB5A-9EEFA74AFBF4}"/>
              </c:ext>
            </c:extLst>
          </c:dPt>
          <c:dLbls>
            <c:dLbl>
              <c:idx val="0"/>
              <c:layout>
                <c:manualLayout>
                  <c:x val="1.5322144137923361E-2"/>
                  <c:y val="-4.45043504669608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1B1-43BC-AB5A-9EEFA74AFBF4}"/>
                </c:ext>
                <c:ext xmlns:c15="http://schemas.microsoft.com/office/drawing/2012/chart" uri="{CE6537A1-D6FC-4f65-9D91-7224C49458BB}"/>
              </c:extLst>
            </c:dLbl>
            <c:dLbl>
              <c:idx val="1"/>
              <c:layout>
                <c:manualLayout>
                  <c:x val="1.8143995322283751E-2"/>
                  <c:y val="3.65405052152932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1B1-43BC-AB5A-9EEFA74AFBF4}"/>
                </c:ext>
                <c:ext xmlns:c15="http://schemas.microsoft.com/office/drawing/2012/chart" uri="{CE6537A1-D6FC-4f65-9D91-7224C49458BB}"/>
              </c:extLst>
            </c:dLbl>
            <c:dLbl>
              <c:idx val="2"/>
              <c:layout>
                <c:manualLayout>
                  <c:x val="-3.4817776490809943E-2"/>
                  <c:y val="-3.1950752473786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1B1-43BC-AB5A-9EEFA74AFBF4}"/>
                </c:ext>
                <c:ext xmlns:c15="http://schemas.microsoft.com/office/drawing/2012/chart" uri="{CE6537A1-D6FC-4f65-9D91-7224C49458BB}"/>
              </c:extLst>
            </c:dLbl>
            <c:spPr>
              <a:noFill/>
              <a:ln>
                <a:noFill/>
              </a:ln>
              <a:effectLst/>
            </c:spPr>
            <c:txPr>
              <a:bodyPr/>
              <a:lstStyle/>
              <a:p>
                <a:pPr>
                  <a:defRPr lang="es-ES" sz="900" b="1"/>
                </a:pPr>
                <a:endParaRPr lang="es-PY"/>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RESUMEN!$B$4:$B$6</c:f>
              <c:strCache>
                <c:ptCount val="3"/>
                <c:pt idx="0">
                  <c:v>100 % DE CUMPLIMIENTO</c:v>
                </c:pt>
                <c:pt idx="1">
                  <c:v>CUMPLIMIENTO INTERMEDIO</c:v>
                </c:pt>
                <c:pt idx="2">
                  <c:v>NO CUMPLEN</c:v>
                </c:pt>
              </c:strCache>
            </c:strRef>
          </c:cat>
          <c:val>
            <c:numRef>
              <c:f>RESUMEN!$C$4:$C$6</c:f>
              <c:numCache>
                <c:formatCode>General</c:formatCode>
                <c:ptCount val="3"/>
                <c:pt idx="0">
                  <c:v>129</c:v>
                </c:pt>
                <c:pt idx="1">
                  <c:v>266</c:v>
                </c:pt>
                <c:pt idx="2">
                  <c:v>26</c:v>
                </c:pt>
              </c:numCache>
            </c:numRef>
          </c:val>
          <c:extLst xmlns:c16r2="http://schemas.microsoft.com/office/drawing/2015/06/chart">
            <c:ext xmlns:c16="http://schemas.microsoft.com/office/drawing/2014/chart" uri="{C3380CC4-5D6E-409C-BE32-E72D297353CC}">
              <c16:uniqueId val="{00000006-E1B1-43BC-AB5A-9EEFA74AFBF4}"/>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125E4-27BA-40C9-9C12-C4A9F032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29</Pages>
  <Words>6438</Words>
  <Characters>35409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SENAC</dc:creator>
  <cp:lastModifiedBy>Andrea Chamorro</cp:lastModifiedBy>
  <cp:revision>4</cp:revision>
  <cp:lastPrinted>2021-10-11T17:38:00Z</cp:lastPrinted>
  <dcterms:created xsi:type="dcterms:W3CDTF">2021-10-11T17:06:00Z</dcterms:created>
  <dcterms:modified xsi:type="dcterms:W3CDTF">2021-10-11T17:39:00Z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Microsoft® Excel® 2013</vt:lpwstr>
  </property>
  <property fmtid="{D5CDD505-2E9C-101B-9397-08002B2CF9AE}" pid="4" name="LastSaved">
    <vt:filetime>2021-07-14T00:00:00Z</vt:filetime>
  </property>
</Properties>
</file>